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8" w:type="dxa"/>
        <w:tblInd w:w="-995" w:type="dxa"/>
        <w:tblLook w:val="04A0" w:firstRow="1" w:lastRow="0" w:firstColumn="1" w:lastColumn="0" w:noHBand="0" w:noVBand="1"/>
      </w:tblPr>
      <w:tblGrid>
        <w:gridCol w:w="3248"/>
        <w:gridCol w:w="7950"/>
      </w:tblGrid>
      <w:tr w:rsidR="00BF4B9C" w14:paraId="5B6A44CA" w14:textId="77777777" w:rsidTr="5168AA7F">
        <w:trPr>
          <w:trHeight w:val="272"/>
        </w:trPr>
        <w:tc>
          <w:tcPr>
            <w:tcW w:w="11198" w:type="dxa"/>
            <w:gridSpan w:val="2"/>
          </w:tcPr>
          <w:p w14:paraId="36AB0EF9" w14:textId="0AAD817C" w:rsidR="00BF4B9C" w:rsidRPr="00BF4B9C" w:rsidRDefault="00E75DBD" w:rsidP="00E75DBD">
            <w:pPr>
              <w:jc w:val="center"/>
              <w:rPr>
                <w:rFonts w:ascii="Calibri" w:hAnsi="Calibri" w:cs="Calibri"/>
                <w:b/>
                <w:bCs/>
                <w:sz w:val="22"/>
                <w:szCs w:val="22"/>
              </w:rPr>
            </w:pPr>
            <w:r>
              <w:rPr>
                <w:rFonts w:ascii="Calibri" w:hAnsi="Calibri" w:cs="Calibri"/>
                <w:b/>
                <w:bCs/>
                <w:sz w:val="22"/>
                <w:szCs w:val="22"/>
              </w:rPr>
              <w:t xml:space="preserve">Table 1: </w:t>
            </w:r>
            <w:r w:rsidR="00BF4B9C" w:rsidRPr="00BF4B9C">
              <w:rPr>
                <w:rFonts w:ascii="Calibri" w:hAnsi="Calibri" w:cs="Calibri"/>
                <w:b/>
                <w:bCs/>
                <w:sz w:val="22"/>
                <w:szCs w:val="22"/>
              </w:rPr>
              <w:t xml:space="preserve">Applicant Information and </w:t>
            </w:r>
            <w:r w:rsidR="006068E7">
              <w:rPr>
                <w:rFonts w:ascii="Calibri" w:hAnsi="Calibri" w:cs="Calibri"/>
                <w:b/>
                <w:bCs/>
                <w:sz w:val="22"/>
                <w:szCs w:val="22"/>
              </w:rPr>
              <w:t>Authority</w:t>
            </w:r>
          </w:p>
        </w:tc>
      </w:tr>
      <w:tr w:rsidR="00BA6B87" w14:paraId="6153E553" w14:textId="77777777" w:rsidTr="5168AA7F">
        <w:trPr>
          <w:trHeight w:val="272"/>
        </w:trPr>
        <w:tc>
          <w:tcPr>
            <w:tcW w:w="11198" w:type="dxa"/>
            <w:gridSpan w:val="2"/>
          </w:tcPr>
          <w:p w14:paraId="6A6E67DD" w14:textId="474445CA" w:rsidR="00BA6B87" w:rsidRDefault="041F5082" w:rsidP="00BA6B87">
            <w:pPr>
              <w:rPr>
                <w:rFonts w:ascii="Calibri" w:hAnsi="Calibri" w:cs="Calibri"/>
                <w:sz w:val="22"/>
                <w:szCs w:val="22"/>
              </w:rPr>
            </w:pPr>
            <w:r w:rsidRPr="041F5082">
              <w:rPr>
                <w:rFonts w:ascii="Calibri" w:hAnsi="Calibri" w:cs="Calibri"/>
                <w:b/>
                <w:bCs/>
                <w:sz w:val="22"/>
                <w:szCs w:val="22"/>
              </w:rPr>
              <w:t xml:space="preserve">Purpose: </w:t>
            </w:r>
            <w:r w:rsidRPr="041F5082">
              <w:rPr>
                <w:rFonts w:ascii="Calibri" w:hAnsi="Calibri" w:cs="Calibri"/>
                <w:sz w:val="22"/>
                <w:szCs w:val="22"/>
              </w:rPr>
              <w:t>To establish the applicant’s qualifications, role in power supply planning and procurement, and authority to implement CEJA-aligned activities.</w:t>
            </w:r>
          </w:p>
          <w:p w14:paraId="79788B55" w14:textId="77777777" w:rsidR="000A29AD" w:rsidRDefault="000A29AD" w:rsidP="00BA6B87">
            <w:pPr>
              <w:rPr>
                <w:rFonts w:ascii="Calibri" w:hAnsi="Calibri" w:cs="Calibri"/>
                <w:sz w:val="22"/>
                <w:szCs w:val="22"/>
              </w:rPr>
            </w:pPr>
          </w:p>
          <w:p w14:paraId="5E5E4397" w14:textId="1CE2BBCB" w:rsidR="000A29AD" w:rsidRPr="000A29AD" w:rsidRDefault="000A29AD" w:rsidP="00BA6B87">
            <w:pPr>
              <w:rPr>
                <w:rFonts w:ascii="Calibri" w:hAnsi="Calibri" w:cs="Calibri"/>
                <w:sz w:val="22"/>
                <w:szCs w:val="22"/>
              </w:rPr>
            </w:pPr>
            <w:r w:rsidRPr="000A29AD">
              <w:rPr>
                <w:rFonts w:ascii="Calibri" w:hAnsi="Calibri" w:cs="Calibri"/>
                <w:sz w:val="22"/>
                <w:szCs w:val="22"/>
              </w:rPr>
              <w:t xml:space="preserve">Applicants should provide concise responses (generally </w:t>
            </w:r>
            <w:r>
              <w:rPr>
                <w:rFonts w:ascii="Calibri" w:hAnsi="Calibri" w:cs="Calibri"/>
                <w:sz w:val="22"/>
                <w:szCs w:val="22"/>
              </w:rPr>
              <w:t>1</w:t>
            </w:r>
            <w:r w:rsidRPr="000A29AD">
              <w:rPr>
                <w:rFonts w:ascii="Calibri" w:hAnsi="Calibri" w:cs="Calibri"/>
                <w:sz w:val="22"/>
                <w:szCs w:val="22"/>
              </w:rPr>
              <w:t>–</w:t>
            </w:r>
            <w:r>
              <w:rPr>
                <w:rFonts w:ascii="Calibri" w:hAnsi="Calibri" w:cs="Calibri"/>
                <w:sz w:val="22"/>
                <w:szCs w:val="22"/>
              </w:rPr>
              <w:t>3</w:t>
            </w:r>
            <w:r w:rsidRPr="000A29AD">
              <w:rPr>
                <w:rFonts w:ascii="Calibri" w:hAnsi="Calibri" w:cs="Calibri"/>
                <w:sz w:val="22"/>
                <w:szCs w:val="22"/>
              </w:rPr>
              <w:t xml:space="preserve"> sentences or bullet points per row).</w:t>
            </w:r>
          </w:p>
        </w:tc>
      </w:tr>
      <w:tr w:rsidR="00BF4B9C" w14:paraId="7602A93F" w14:textId="77777777" w:rsidTr="5168AA7F">
        <w:trPr>
          <w:trHeight w:val="257"/>
        </w:trPr>
        <w:tc>
          <w:tcPr>
            <w:tcW w:w="3248" w:type="dxa"/>
          </w:tcPr>
          <w:p w14:paraId="16DDED86" w14:textId="7F2990F6" w:rsidR="00BF4B9C" w:rsidRPr="00E75DBD" w:rsidRDefault="00BF4B9C">
            <w:pPr>
              <w:rPr>
                <w:rFonts w:ascii="Calibri" w:hAnsi="Calibri" w:cs="Calibri"/>
                <w:b/>
                <w:bCs/>
                <w:sz w:val="22"/>
                <w:szCs w:val="22"/>
              </w:rPr>
            </w:pPr>
            <w:r w:rsidRPr="00E75DBD">
              <w:rPr>
                <w:rFonts w:ascii="Calibri" w:hAnsi="Calibri" w:cs="Calibri"/>
                <w:b/>
                <w:bCs/>
                <w:sz w:val="22"/>
                <w:szCs w:val="22"/>
              </w:rPr>
              <w:t>Applicant Name</w:t>
            </w:r>
          </w:p>
        </w:tc>
        <w:tc>
          <w:tcPr>
            <w:tcW w:w="7950" w:type="dxa"/>
          </w:tcPr>
          <w:p w14:paraId="5AEDF5FC" w14:textId="77777777" w:rsidR="00BF4B9C" w:rsidRPr="00BF4B9C" w:rsidRDefault="00BF4B9C">
            <w:pPr>
              <w:rPr>
                <w:rFonts w:ascii="Calibri" w:hAnsi="Calibri" w:cs="Calibri"/>
                <w:sz w:val="22"/>
                <w:szCs w:val="22"/>
              </w:rPr>
            </w:pPr>
          </w:p>
        </w:tc>
      </w:tr>
      <w:tr w:rsidR="00BF4B9C" w14:paraId="3DCCF8CE" w14:textId="77777777" w:rsidTr="5168AA7F">
        <w:trPr>
          <w:trHeight w:val="544"/>
        </w:trPr>
        <w:tc>
          <w:tcPr>
            <w:tcW w:w="3248" w:type="dxa"/>
          </w:tcPr>
          <w:p w14:paraId="5F23DAE2" w14:textId="7B5D3E39" w:rsidR="00BF4B9C" w:rsidRPr="00E75DBD" w:rsidRDefault="041F5082">
            <w:pPr>
              <w:rPr>
                <w:rFonts w:ascii="Calibri" w:hAnsi="Calibri" w:cs="Calibri"/>
                <w:b/>
                <w:bCs/>
                <w:sz w:val="22"/>
                <w:szCs w:val="22"/>
              </w:rPr>
            </w:pPr>
            <w:r w:rsidRPr="041F5082">
              <w:rPr>
                <w:rFonts w:ascii="Calibri" w:hAnsi="Calibri" w:cs="Calibri"/>
                <w:b/>
                <w:bCs/>
                <w:sz w:val="22"/>
                <w:szCs w:val="22"/>
              </w:rPr>
              <w:t xml:space="preserve">Applicant Utility Type </w:t>
            </w:r>
            <w:r w:rsidRPr="041F5082">
              <w:rPr>
                <w:rFonts w:ascii="Calibri" w:hAnsi="Calibri" w:cs="Calibri"/>
                <w:sz w:val="22"/>
                <w:szCs w:val="22"/>
              </w:rPr>
              <w:t>(municipal electric utility, cooperative electric utility, municipal power agency, G&amp;T, etc.)</w:t>
            </w:r>
          </w:p>
        </w:tc>
        <w:tc>
          <w:tcPr>
            <w:tcW w:w="7950" w:type="dxa"/>
          </w:tcPr>
          <w:p w14:paraId="7D90F9D2" w14:textId="77777777" w:rsidR="00BF4B9C" w:rsidRPr="00BF4B9C" w:rsidRDefault="00BF4B9C">
            <w:pPr>
              <w:rPr>
                <w:rFonts w:ascii="Calibri" w:hAnsi="Calibri" w:cs="Calibri"/>
                <w:sz w:val="22"/>
                <w:szCs w:val="22"/>
              </w:rPr>
            </w:pPr>
          </w:p>
        </w:tc>
      </w:tr>
      <w:tr w:rsidR="00BA12C0" w14:paraId="42EEE2D7" w14:textId="77777777" w:rsidTr="5168AA7F">
        <w:trPr>
          <w:trHeight w:val="544"/>
        </w:trPr>
        <w:tc>
          <w:tcPr>
            <w:tcW w:w="3248" w:type="dxa"/>
          </w:tcPr>
          <w:p w14:paraId="6AE47D01" w14:textId="2AF07798" w:rsidR="00BA12C0" w:rsidRPr="00E75DBD" w:rsidRDefault="5168AA7F">
            <w:pPr>
              <w:rPr>
                <w:rFonts w:ascii="Calibri" w:hAnsi="Calibri" w:cs="Calibri"/>
                <w:b/>
                <w:bCs/>
                <w:sz w:val="22"/>
                <w:szCs w:val="22"/>
              </w:rPr>
            </w:pPr>
            <w:r w:rsidRPr="5168AA7F">
              <w:rPr>
                <w:rFonts w:ascii="Calibri" w:hAnsi="Calibri" w:cs="Calibri"/>
                <w:b/>
                <w:bCs/>
                <w:sz w:val="22"/>
                <w:szCs w:val="22"/>
              </w:rPr>
              <w:t xml:space="preserve">Describe the geographic area to which the proposed activities under this application will apply. Identify whether any portion of the service territory is located within an </w:t>
            </w:r>
            <w:hyperlink r:id="rId10" w:history="1">
              <w:r w:rsidRPr="5168AA7F">
                <w:rPr>
                  <w:rStyle w:val="Hyperlink"/>
                  <w:rFonts w:ascii="Calibri" w:hAnsi="Calibri" w:cs="Calibri"/>
                  <w:b/>
                  <w:bCs/>
                  <w:sz w:val="22"/>
                  <w:szCs w:val="22"/>
                </w:rPr>
                <w:t>EIEC</w:t>
              </w:r>
            </w:hyperlink>
            <w:r w:rsidRPr="5168AA7F">
              <w:rPr>
                <w:rFonts w:ascii="Calibri" w:hAnsi="Calibri" w:cs="Calibri"/>
                <w:b/>
                <w:bCs/>
                <w:sz w:val="22"/>
                <w:szCs w:val="22"/>
              </w:rPr>
              <w:t xml:space="preserve"> </w:t>
            </w:r>
            <w:r w:rsidR="002E172F">
              <w:rPr>
                <w:rFonts w:ascii="Calibri" w:hAnsi="Calibri" w:cs="Calibri"/>
                <w:b/>
                <w:bCs/>
                <w:sz w:val="22"/>
                <w:szCs w:val="22"/>
              </w:rPr>
              <w:t xml:space="preserve">or </w:t>
            </w:r>
            <w:hyperlink r:id="rId11" w:history="1">
              <w:r w:rsidR="002E172F" w:rsidRPr="00462747">
                <w:rPr>
                  <w:rStyle w:val="Hyperlink"/>
                  <w:rFonts w:ascii="Calibri" w:hAnsi="Calibri" w:cs="Calibri"/>
                  <w:b/>
                  <w:bCs/>
                  <w:sz w:val="22"/>
                  <w:szCs w:val="22"/>
                </w:rPr>
                <w:t>R3</w:t>
              </w:r>
            </w:hyperlink>
            <w:r w:rsidR="002E172F">
              <w:rPr>
                <w:rFonts w:ascii="Calibri" w:hAnsi="Calibri" w:cs="Calibri"/>
                <w:b/>
                <w:bCs/>
                <w:sz w:val="22"/>
                <w:szCs w:val="22"/>
              </w:rPr>
              <w:t xml:space="preserve"> community </w:t>
            </w:r>
            <w:r w:rsidRPr="5168AA7F">
              <w:rPr>
                <w:rFonts w:ascii="Calibri" w:hAnsi="Calibri" w:cs="Calibri"/>
                <w:b/>
                <w:bCs/>
                <w:sz w:val="22"/>
                <w:szCs w:val="22"/>
              </w:rPr>
              <w:t>and briefly describe the extent to which the proposed activities will serve or benefit those areas.</w:t>
            </w:r>
          </w:p>
        </w:tc>
        <w:tc>
          <w:tcPr>
            <w:tcW w:w="7950" w:type="dxa"/>
          </w:tcPr>
          <w:p w14:paraId="5A9C8D8B" w14:textId="77777777" w:rsidR="00BA12C0" w:rsidRPr="00BF4B9C" w:rsidRDefault="00BA12C0">
            <w:pPr>
              <w:rPr>
                <w:rFonts w:ascii="Calibri" w:hAnsi="Calibri" w:cs="Calibri"/>
                <w:sz w:val="22"/>
                <w:szCs w:val="22"/>
              </w:rPr>
            </w:pPr>
          </w:p>
        </w:tc>
      </w:tr>
      <w:tr w:rsidR="001B0BB0" w14:paraId="1E8CF06F" w14:textId="77777777" w:rsidTr="5168AA7F">
        <w:trPr>
          <w:trHeight w:val="544"/>
        </w:trPr>
        <w:tc>
          <w:tcPr>
            <w:tcW w:w="3248" w:type="dxa"/>
          </w:tcPr>
          <w:p w14:paraId="4F12226D" w14:textId="3F60A3B7" w:rsidR="001B0BB0" w:rsidRPr="00A4084B" w:rsidRDefault="00A4084B">
            <w:pPr>
              <w:rPr>
                <w:rFonts w:ascii="Calibri" w:hAnsi="Calibri" w:cs="Calibri"/>
                <w:b/>
                <w:bCs/>
                <w:sz w:val="22"/>
                <w:szCs w:val="22"/>
              </w:rPr>
            </w:pPr>
            <w:r w:rsidRPr="00A4084B">
              <w:rPr>
                <w:rFonts w:ascii="Calibri" w:hAnsi="Calibri" w:cs="Calibri"/>
                <w:b/>
                <w:bCs/>
                <w:sz w:val="22"/>
                <w:szCs w:val="22"/>
              </w:rPr>
              <w:t>Identify the number of retail electric customers served by the applicant. If the applicant is applying on behalf of multiple utilities or members, identify the total number of customers served across all participating entities and list the member utilities covered by the application.</w:t>
            </w:r>
          </w:p>
        </w:tc>
        <w:tc>
          <w:tcPr>
            <w:tcW w:w="7950" w:type="dxa"/>
          </w:tcPr>
          <w:p w14:paraId="05BF7F8D" w14:textId="77777777" w:rsidR="001B0BB0" w:rsidRPr="00BF4B9C" w:rsidRDefault="001B0BB0">
            <w:pPr>
              <w:rPr>
                <w:rFonts w:ascii="Calibri" w:hAnsi="Calibri" w:cs="Calibri"/>
                <w:sz w:val="22"/>
                <w:szCs w:val="22"/>
              </w:rPr>
            </w:pPr>
          </w:p>
        </w:tc>
      </w:tr>
      <w:tr w:rsidR="00BE6D46" w14:paraId="6F5F0C3D" w14:textId="77777777" w:rsidTr="5168AA7F">
        <w:trPr>
          <w:trHeight w:val="544"/>
        </w:trPr>
        <w:tc>
          <w:tcPr>
            <w:tcW w:w="3248" w:type="dxa"/>
          </w:tcPr>
          <w:p w14:paraId="03B441A2" w14:textId="3F962EF0" w:rsidR="00BE6D46" w:rsidRPr="00A4084B" w:rsidRDefault="00BE6D46">
            <w:pPr>
              <w:rPr>
                <w:rFonts w:ascii="Calibri" w:hAnsi="Calibri" w:cs="Calibri"/>
                <w:b/>
                <w:bCs/>
                <w:sz w:val="22"/>
                <w:szCs w:val="22"/>
              </w:rPr>
            </w:pPr>
            <w:r w:rsidRPr="00BE6D46">
              <w:rPr>
                <w:rFonts w:ascii="Calibri" w:hAnsi="Calibri" w:cs="Calibri"/>
                <w:b/>
                <w:bCs/>
                <w:sz w:val="22"/>
                <w:szCs w:val="22"/>
              </w:rPr>
              <w:t>Identify the total megawatts (MW)</w:t>
            </w:r>
            <w:r w:rsidR="001808B3">
              <w:rPr>
                <w:rFonts w:ascii="Calibri" w:hAnsi="Calibri" w:cs="Calibri"/>
                <w:b/>
                <w:bCs/>
                <w:sz w:val="22"/>
                <w:szCs w:val="22"/>
              </w:rPr>
              <w:t xml:space="preserve"> and megawatt hours (MWHs)</w:t>
            </w:r>
            <w:r w:rsidRPr="00BE6D46">
              <w:rPr>
                <w:rFonts w:ascii="Calibri" w:hAnsi="Calibri" w:cs="Calibri"/>
                <w:b/>
                <w:bCs/>
                <w:sz w:val="22"/>
                <w:szCs w:val="22"/>
              </w:rPr>
              <w:t xml:space="preserve"> of load currently served, procured, or managed on behalf of the customers identified above. This should include the MWs</w:t>
            </w:r>
            <w:r w:rsidR="001808B3">
              <w:rPr>
                <w:rFonts w:ascii="Calibri" w:hAnsi="Calibri" w:cs="Calibri"/>
                <w:b/>
                <w:bCs/>
                <w:sz w:val="22"/>
                <w:szCs w:val="22"/>
              </w:rPr>
              <w:t xml:space="preserve"> and MWHs</w:t>
            </w:r>
            <w:r w:rsidRPr="00BE6D46">
              <w:rPr>
                <w:rFonts w:ascii="Calibri" w:hAnsi="Calibri" w:cs="Calibri"/>
                <w:b/>
                <w:bCs/>
                <w:sz w:val="22"/>
                <w:szCs w:val="22"/>
              </w:rPr>
              <w:t xml:space="preserve"> under contract or otherwise procured that will be covered by the proposed planning activities.</w:t>
            </w:r>
          </w:p>
        </w:tc>
        <w:tc>
          <w:tcPr>
            <w:tcW w:w="7950" w:type="dxa"/>
          </w:tcPr>
          <w:p w14:paraId="35469215" w14:textId="77777777" w:rsidR="00BE6D46" w:rsidRPr="00BF4B9C" w:rsidRDefault="00BE6D46">
            <w:pPr>
              <w:rPr>
                <w:rFonts w:ascii="Calibri" w:hAnsi="Calibri" w:cs="Calibri"/>
                <w:sz w:val="22"/>
                <w:szCs w:val="22"/>
              </w:rPr>
            </w:pPr>
          </w:p>
        </w:tc>
      </w:tr>
      <w:tr w:rsidR="00BF4B9C" w14:paraId="30E51718" w14:textId="77777777" w:rsidTr="5168AA7F">
        <w:trPr>
          <w:trHeight w:val="801"/>
        </w:trPr>
        <w:tc>
          <w:tcPr>
            <w:tcW w:w="3248" w:type="dxa"/>
          </w:tcPr>
          <w:p w14:paraId="366D4D6E" w14:textId="6A6A2435" w:rsidR="00BF4B9C" w:rsidRPr="00E75DBD" w:rsidRDefault="00BF4B9C">
            <w:pPr>
              <w:rPr>
                <w:rFonts w:ascii="Calibri" w:hAnsi="Calibri" w:cs="Calibri"/>
                <w:b/>
                <w:bCs/>
                <w:sz w:val="22"/>
                <w:szCs w:val="22"/>
              </w:rPr>
            </w:pPr>
            <w:r w:rsidRPr="00E75DBD">
              <w:rPr>
                <w:rFonts w:ascii="Calibri" w:hAnsi="Calibri" w:cs="Calibri"/>
                <w:b/>
                <w:bCs/>
                <w:sz w:val="22"/>
                <w:szCs w:val="22"/>
              </w:rPr>
              <w:t>Has the Applicant been debarred or is a suspended entity?</w:t>
            </w:r>
          </w:p>
        </w:tc>
        <w:tc>
          <w:tcPr>
            <w:tcW w:w="7950" w:type="dxa"/>
          </w:tcPr>
          <w:p w14:paraId="1A40540C" w14:textId="77777777" w:rsidR="00BF4B9C" w:rsidRPr="00BF4B9C" w:rsidRDefault="00BF4B9C">
            <w:pPr>
              <w:rPr>
                <w:rFonts w:ascii="Calibri" w:hAnsi="Calibri" w:cs="Calibri"/>
                <w:sz w:val="22"/>
                <w:szCs w:val="22"/>
              </w:rPr>
            </w:pPr>
          </w:p>
        </w:tc>
      </w:tr>
      <w:tr w:rsidR="00BF4B9C" w14:paraId="36A402E4" w14:textId="77777777" w:rsidTr="5168AA7F">
        <w:trPr>
          <w:trHeight w:val="1403"/>
        </w:trPr>
        <w:tc>
          <w:tcPr>
            <w:tcW w:w="3248" w:type="dxa"/>
          </w:tcPr>
          <w:p w14:paraId="5FB3B92D" w14:textId="20BDAE58" w:rsidR="00BF4B9C" w:rsidRPr="00E75DBD" w:rsidRDefault="00BF4B9C" w:rsidP="00BA6B87">
            <w:pPr>
              <w:spacing w:before="240" w:after="240"/>
              <w:contextualSpacing/>
              <w:rPr>
                <w:rFonts w:ascii="Calibri" w:hAnsi="Calibri" w:cs="Calibri"/>
                <w:b/>
                <w:bCs/>
                <w:sz w:val="22"/>
                <w:szCs w:val="22"/>
              </w:rPr>
            </w:pPr>
            <w:r w:rsidRPr="00BF4B9C">
              <w:rPr>
                <w:rFonts w:ascii="Calibri" w:eastAsia="Times New Roman" w:hAnsi="Calibri" w:cs="Calibri"/>
                <w:b/>
                <w:bCs/>
                <w:kern w:val="0"/>
                <w:sz w:val="22"/>
                <w:szCs w:val="22"/>
                <w14:ligatures w14:val="none"/>
              </w:rPr>
              <w:t>If more than one entity is involved</w:t>
            </w:r>
            <w:r w:rsidR="00BA6B87">
              <w:rPr>
                <w:rFonts w:ascii="Calibri" w:eastAsia="Times New Roman" w:hAnsi="Calibri" w:cs="Calibri"/>
                <w:b/>
                <w:bCs/>
                <w:kern w:val="0"/>
                <w:sz w:val="22"/>
                <w:szCs w:val="22"/>
                <w14:ligatures w14:val="none"/>
              </w:rPr>
              <w:t>, identify each entity and describe its role in the application.</w:t>
            </w:r>
          </w:p>
        </w:tc>
        <w:tc>
          <w:tcPr>
            <w:tcW w:w="7950" w:type="dxa"/>
          </w:tcPr>
          <w:p w14:paraId="0CD3DBCD" w14:textId="77777777" w:rsidR="00BF4B9C" w:rsidRPr="00BF4B9C" w:rsidRDefault="00BF4B9C">
            <w:pPr>
              <w:rPr>
                <w:rFonts w:ascii="Calibri" w:hAnsi="Calibri" w:cs="Calibri"/>
                <w:sz w:val="22"/>
                <w:szCs w:val="22"/>
              </w:rPr>
            </w:pPr>
          </w:p>
        </w:tc>
      </w:tr>
      <w:tr w:rsidR="00BF4B9C" w14:paraId="4E58F0DF" w14:textId="77777777" w:rsidTr="5168AA7F">
        <w:trPr>
          <w:trHeight w:val="257"/>
        </w:trPr>
        <w:tc>
          <w:tcPr>
            <w:tcW w:w="3248" w:type="dxa"/>
          </w:tcPr>
          <w:p w14:paraId="61D957F7" w14:textId="4A46CED8" w:rsidR="00BF4B9C" w:rsidRPr="001B0BB0" w:rsidRDefault="00BA6B87" w:rsidP="041F5082">
            <w:pPr>
              <w:spacing w:before="240" w:after="240"/>
              <w:contextualSpacing/>
              <w:rPr>
                <w:rFonts w:ascii="Calibri" w:eastAsia="Times New Roman" w:hAnsi="Calibri" w:cs="Calibri"/>
                <w:kern w:val="0"/>
                <w:sz w:val="22"/>
                <w:szCs w:val="22"/>
                <w14:ligatures w14:val="none"/>
              </w:rPr>
            </w:pPr>
            <w:r>
              <w:rPr>
                <w:rFonts w:ascii="Calibri" w:eastAsia="Times New Roman" w:hAnsi="Calibri" w:cs="Calibri"/>
                <w:b/>
                <w:bCs/>
                <w:kern w:val="0"/>
                <w:sz w:val="22"/>
                <w:szCs w:val="22"/>
                <w14:ligatures w14:val="none"/>
              </w:rPr>
              <w:lastRenderedPageBreak/>
              <w:t xml:space="preserve">Describe the applicant’s role </w:t>
            </w:r>
            <w:r w:rsidR="00A948BC">
              <w:rPr>
                <w:rFonts w:ascii="Calibri" w:eastAsia="Times New Roman" w:hAnsi="Calibri" w:cs="Calibri"/>
                <w:b/>
                <w:bCs/>
                <w:kern w:val="0"/>
                <w:sz w:val="22"/>
                <w:szCs w:val="22"/>
                <w14:ligatures w14:val="none"/>
              </w:rPr>
              <w:t>and experience with</w:t>
            </w:r>
            <w:r>
              <w:rPr>
                <w:rFonts w:ascii="Calibri" w:eastAsia="Times New Roman" w:hAnsi="Calibri" w:cs="Calibri"/>
                <w:b/>
                <w:bCs/>
                <w:kern w:val="0"/>
                <w:sz w:val="22"/>
                <w:szCs w:val="22"/>
                <w14:ligatures w14:val="none"/>
              </w:rPr>
              <w:t xml:space="preserve"> power planning and procurement </w:t>
            </w:r>
            <w:r w:rsidRPr="001B0BB0">
              <w:rPr>
                <w:rFonts w:ascii="Calibri" w:eastAsia="Times New Roman" w:hAnsi="Calibri" w:cs="Calibri"/>
                <w:kern w:val="0"/>
                <w:sz w:val="22"/>
                <w:szCs w:val="22"/>
                <w14:ligatures w14:val="none"/>
              </w:rPr>
              <w:t>(e.g., direct control, advisory role, delegated authority, etc.)</w:t>
            </w:r>
          </w:p>
          <w:p w14:paraId="6D37C588" w14:textId="77777777" w:rsidR="00BF4B9C" w:rsidRPr="00E75DBD" w:rsidRDefault="00BF4B9C" w:rsidP="00BF4B9C">
            <w:pPr>
              <w:spacing w:before="240" w:after="240"/>
              <w:contextualSpacing/>
              <w:rPr>
                <w:rFonts w:ascii="Calibri" w:eastAsia="Times New Roman" w:hAnsi="Calibri" w:cs="Calibri"/>
                <w:b/>
                <w:bCs/>
                <w:kern w:val="0"/>
                <w:sz w:val="22"/>
                <w:szCs w:val="22"/>
                <w14:ligatures w14:val="none"/>
              </w:rPr>
            </w:pPr>
          </w:p>
        </w:tc>
        <w:tc>
          <w:tcPr>
            <w:tcW w:w="7950" w:type="dxa"/>
          </w:tcPr>
          <w:p w14:paraId="0FA1D444" w14:textId="77777777" w:rsidR="00BF4B9C" w:rsidRPr="00BF4B9C" w:rsidRDefault="00BF4B9C">
            <w:pPr>
              <w:rPr>
                <w:rFonts w:ascii="Calibri" w:hAnsi="Calibri" w:cs="Calibri"/>
                <w:sz w:val="22"/>
                <w:szCs w:val="22"/>
              </w:rPr>
            </w:pPr>
          </w:p>
        </w:tc>
      </w:tr>
      <w:tr w:rsidR="00D96EFE" w14:paraId="4C378F25" w14:textId="77777777" w:rsidTr="5168AA7F">
        <w:trPr>
          <w:trHeight w:val="257"/>
        </w:trPr>
        <w:tc>
          <w:tcPr>
            <w:tcW w:w="3248" w:type="dxa"/>
          </w:tcPr>
          <w:p w14:paraId="1B64BF1A" w14:textId="2E1941D4" w:rsidR="00D96EFE" w:rsidRPr="00BF4B9C" w:rsidRDefault="00BA6B87" w:rsidP="00BF4B9C">
            <w:pPr>
              <w:spacing w:before="240" w:after="240"/>
              <w:contextualSpacing/>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Describe any contractual, organizational, or governance constraints that may affect implementation of clean energy planning or procurement activities.</w:t>
            </w:r>
          </w:p>
        </w:tc>
        <w:tc>
          <w:tcPr>
            <w:tcW w:w="7950" w:type="dxa"/>
          </w:tcPr>
          <w:p w14:paraId="030404C4" w14:textId="77777777" w:rsidR="00D96EFE" w:rsidRPr="00BF4B9C" w:rsidRDefault="00D96EFE">
            <w:pPr>
              <w:rPr>
                <w:rFonts w:ascii="Calibri" w:hAnsi="Calibri" w:cs="Calibri"/>
                <w:sz w:val="22"/>
                <w:szCs w:val="22"/>
              </w:rPr>
            </w:pPr>
          </w:p>
        </w:tc>
      </w:tr>
      <w:tr w:rsidR="00BA6B87" w14:paraId="2C92DC69" w14:textId="77777777" w:rsidTr="5168AA7F">
        <w:trPr>
          <w:trHeight w:val="257"/>
        </w:trPr>
        <w:tc>
          <w:tcPr>
            <w:tcW w:w="3248" w:type="dxa"/>
          </w:tcPr>
          <w:p w14:paraId="6E7741CB" w14:textId="5CD75FAE" w:rsidR="00BA6B87" w:rsidRDefault="00BA6B87" w:rsidP="041F5082">
            <w:pPr>
              <w:spacing w:before="240" w:after="240"/>
              <w:contextualSpacing/>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Identify the individuals, firms, or partner organizations responsible for delivering proposed activities along with their qualifications. Describe each entity’s role and expertise. Upload supporting documentation </w:t>
            </w:r>
            <w:r w:rsidR="00A948BC">
              <w:rPr>
                <w:rFonts w:ascii="Calibri" w:eastAsia="Times New Roman" w:hAnsi="Calibri" w:cs="Calibri"/>
                <w:b/>
                <w:bCs/>
                <w:kern w:val="0"/>
                <w:sz w:val="22"/>
                <w:szCs w:val="22"/>
                <w14:ligatures w14:val="none"/>
              </w:rPr>
              <w:t xml:space="preserve">with </w:t>
            </w:r>
            <w:r>
              <w:rPr>
                <w:rFonts w:ascii="Calibri" w:eastAsia="Times New Roman" w:hAnsi="Calibri" w:cs="Calibri"/>
                <w:b/>
                <w:bCs/>
                <w:kern w:val="0"/>
                <w:sz w:val="22"/>
                <w:szCs w:val="22"/>
                <w14:ligatures w14:val="none"/>
              </w:rPr>
              <w:t>application</w:t>
            </w:r>
            <w:r w:rsidR="00A948BC">
              <w:rPr>
                <w:rFonts w:ascii="Calibri" w:eastAsia="Times New Roman" w:hAnsi="Calibri" w:cs="Calibri"/>
                <w:b/>
                <w:bCs/>
                <w:kern w:val="0"/>
                <w:sz w:val="22"/>
                <w:szCs w:val="22"/>
                <w14:ligatures w14:val="none"/>
              </w:rPr>
              <w:t>.</w:t>
            </w:r>
            <w:r>
              <w:rPr>
                <w:rFonts w:ascii="Calibri" w:eastAsia="Times New Roman" w:hAnsi="Calibri" w:cs="Calibri"/>
                <w:b/>
                <w:bCs/>
                <w:kern w:val="0"/>
                <w:sz w:val="22"/>
                <w:szCs w:val="22"/>
                <w14:ligatures w14:val="none"/>
              </w:rPr>
              <w:t xml:space="preserve"> </w:t>
            </w:r>
            <w:r w:rsidRPr="001B0BB0">
              <w:rPr>
                <w:rFonts w:ascii="Calibri" w:eastAsia="Times New Roman" w:hAnsi="Calibri" w:cs="Calibri"/>
                <w:kern w:val="0"/>
                <w:sz w:val="22"/>
                <w:szCs w:val="22"/>
                <w14:ligatures w14:val="none"/>
              </w:rPr>
              <w:t>(resumes, org charts, SOQs, etc.)</w:t>
            </w:r>
          </w:p>
        </w:tc>
        <w:tc>
          <w:tcPr>
            <w:tcW w:w="7950" w:type="dxa"/>
          </w:tcPr>
          <w:p w14:paraId="7023E847" w14:textId="77777777" w:rsidR="00BA6B87" w:rsidRPr="00BF4B9C" w:rsidRDefault="00BA6B87">
            <w:pPr>
              <w:rPr>
                <w:rFonts w:ascii="Calibri" w:hAnsi="Calibri" w:cs="Calibri"/>
                <w:sz w:val="22"/>
                <w:szCs w:val="22"/>
              </w:rPr>
            </w:pPr>
          </w:p>
        </w:tc>
      </w:tr>
    </w:tbl>
    <w:p w14:paraId="7610E035" w14:textId="2D8D6006" w:rsidR="00E75DBD" w:rsidRDefault="00E75DBD"/>
    <w:tbl>
      <w:tblPr>
        <w:tblStyle w:val="TableGrid"/>
        <w:tblW w:w="11345" w:type="dxa"/>
        <w:tblInd w:w="-995" w:type="dxa"/>
        <w:tblLook w:val="04A0" w:firstRow="1" w:lastRow="0" w:firstColumn="1" w:lastColumn="0" w:noHBand="0" w:noVBand="1"/>
      </w:tblPr>
      <w:tblGrid>
        <w:gridCol w:w="1421"/>
        <w:gridCol w:w="3407"/>
        <w:gridCol w:w="6517"/>
      </w:tblGrid>
      <w:tr w:rsidR="00B91E18" w:rsidRPr="00EA48C3" w14:paraId="1F5FCFEB" w14:textId="77777777" w:rsidTr="041F5082">
        <w:tc>
          <w:tcPr>
            <w:tcW w:w="11345" w:type="dxa"/>
            <w:gridSpan w:val="3"/>
          </w:tcPr>
          <w:p w14:paraId="406C9A5E" w14:textId="77777777" w:rsidR="00B91E18" w:rsidRDefault="00972DD2" w:rsidP="00EA48C3">
            <w:pPr>
              <w:jc w:val="center"/>
              <w:rPr>
                <w:rFonts w:ascii="Calibri" w:hAnsi="Calibri" w:cs="Calibri"/>
                <w:b/>
                <w:bCs/>
                <w:sz w:val="22"/>
                <w:szCs w:val="22"/>
              </w:rPr>
            </w:pPr>
            <w:r w:rsidRPr="00972DD2">
              <w:rPr>
                <w:rFonts w:ascii="Calibri" w:hAnsi="Calibri" w:cs="Calibri"/>
                <w:b/>
                <w:bCs/>
                <w:sz w:val="22"/>
                <w:szCs w:val="22"/>
              </w:rPr>
              <w:t>Table 2: CEJA Alignment, Planning Context, and Proposed Activities</w:t>
            </w:r>
          </w:p>
          <w:p w14:paraId="07E60D9C" w14:textId="0931B84E" w:rsidR="00972DD2" w:rsidRPr="00972DD2" w:rsidRDefault="00972DD2" w:rsidP="00972DD2">
            <w:pPr>
              <w:rPr>
                <w:rFonts w:ascii="Calibri" w:hAnsi="Calibri" w:cs="Calibri"/>
                <w:sz w:val="22"/>
                <w:szCs w:val="22"/>
              </w:rPr>
            </w:pPr>
            <w:r w:rsidRPr="00972DD2">
              <w:rPr>
                <w:rFonts w:ascii="Calibri" w:hAnsi="Calibri" w:cs="Calibri"/>
                <w:b/>
                <w:bCs/>
                <w:sz w:val="22"/>
                <w:szCs w:val="22"/>
              </w:rPr>
              <w:t>Purpose:</w:t>
            </w:r>
            <w:r>
              <w:rPr>
                <w:rFonts w:ascii="Calibri" w:hAnsi="Calibri" w:cs="Calibri"/>
                <w:b/>
                <w:bCs/>
                <w:sz w:val="22"/>
                <w:szCs w:val="22"/>
              </w:rPr>
              <w:t xml:space="preserve"> </w:t>
            </w:r>
            <w:r w:rsidRPr="00972DD2">
              <w:rPr>
                <w:rFonts w:ascii="Calibri" w:hAnsi="Calibri" w:cs="Calibri"/>
                <w:sz w:val="22"/>
                <w:szCs w:val="22"/>
              </w:rPr>
              <w:t>To assess CEJA commitment, existing planning context (including IRP status), authority to act, and proposed activities under each Subaward Objective.</w:t>
            </w:r>
          </w:p>
          <w:p w14:paraId="00B3B4F4" w14:textId="77777777" w:rsidR="00972DD2" w:rsidRPr="00972DD2" w:rsidRDefault="00972DD2" w:rsidP="00972DD2">
            <w:pPr>
              <w:rPr>
                <w:rFonts w:ascii="Calibri" w:hAnsi="Calibri" w:cs="Calibri"/>
                <w:sz w:val="22"/>
                <w:szCs w:val="22"/>
              </w:rPr>
            </w:pPr>
          </w:p>
          <w:p w14:paraId="5059C823" w14:textId="53783CA3" w:rsidR="00972DD2" w:rsidRPr="00972DD2" w:rsidRDefault="00972DD2" w:rsidP="00972DD2">
            <w:pPr>
              <w:rPr>
                <w:rFonts w:ascii="Calibri" w:hAnsi="Calibri" w:cs="Calibri"/>
                <w:sz w:val="22"/>
                <w:szCs w:val="22"/>
              </w:rPr>
            </w:pPr>
            <w:r w:rsidRPr="00972DD2">
              <w:rPr>
                <w:rFonts w:ascii="Calibri" w:hAnsi="Calibri" w:cs="Calibri"/>
                <w:sz w:val="22"/>
                <w:szCs w:val="22"/>
              </w:rPr>
              <w:t>Applicants must complete all sections of this table. Applicants are not required to propose activities under every eligible activity category but must demonstrate how the proposed scope of work, taken as a whole, addresses all three Subaward Objectives.</w:t>
            </w:r>
          </w:p>
        </w:tc>
      </w:tr>
      <w:tr w:rsidR="00B91E18" w:rsidRPr="00EA48C3" w14:paraId="6EC5FB5A" w14:textId="09C9C327" w:rsidTr="041F5082">
        <w:tc>
          <w:tcPr>
            <w:tcW w:w="1421" w:type="dxa"/>
          </w:tcPr>
          <w:p w14:paraId="05739D94" w14:textId="53D6CE2B" w:rsidR="00B91E18" w:rsidRDefault="00B91E18" w:rsidP="00EA48C3">
            <w:pPr>
              <w:jc w:val="center"/>
              <w:rPr>
                <w:rFonts w:ascii="Calibri" w:hAnsi="Calibri" w:cs="Calibri"/>
                <w:b/>
                <w:bCs/>
                <w:sz w:val="22"/>
                <w:szCs w:val="22"/>
              </w:rPr>
            </w:pPr>
            <w:r>
              <w:rPr>
                <w:rFonts w:ascii="Calibri" w:hAnsi="Calibri" w:cs="Calibri"/>
                <w:b/>
                <w:bCs/>
                <w:sz w:val="22"/>
                <w:szCs w:val="22"/>
              </w:rPr>
              <w:t>Objective</w:t>
            </w:r>
          </w:p>
        </w:tc>
        <w:tc>
          <w:tcPr>
            <w:tcW w:w="3407" w:type="dxa"/>
          </w:tcPr>
          <w:p w14:paraId="4FDA5B1D" w14:textId="455777F3" w:rsidR="00B91E18" w:rsidRPr="00113A35" w:rsidRDefault="00B91E18" w:rsidP="00EA48C3">
            <w:pPr>
              <w:jc w:val="center"/>
              <w:rPr>
                <w:rFonts w:ascii="Calibri" w:hAnsi="Calibri" w:cs="Calibri"/>
                <w:b/>
                <w:bCs/>
                <w:sz w:val="22"/>
                <w:szCs w:val="22"/>
              </w:rPr>
            </w:pPr>
            <w:r>
              <w:rPr>
                <w:rFonts w:ascii="Calibri" w:hAnsi="Calibri" w:cs="Calibri"/>
                <w:b/>
                <w:bCs/>
                <w:sz w:val="22"/>
                <w:szCs w:val="22"/>
              </w:rPr>
              <w:t>Narrative Component</w:t>
            </w:r>
          </w:p>
        </w:tc>
        <w:tc>
          <w:tcPr>
            <w:tcW w:w="6517" w:type="dxa"/>
          </w:tcPr>
          <w:p w14:paraId="185C8D1F" w14:textId="77777777" w:rsidR="00B91E18" w:rsidRDefault="00B91E18" w:rsidP="00EA48C3">
            <w:pPr>
              <w:jc w:val="center"/>
              <w:rPr>
                <w:rFonts w:ascii="Calibri" w:hAnsi="Calibri" w:cs="Calibri"/>
                <w:b/>
                <w:bCs/>
                <w:sz w:val="22"/>
                <w:szCs w:val="22"/>
              </w:rPr>
            </w:pPr>
            <w:r w:rsidRPr="00CB410D">
              <w:rPr>
                <w:rFonts w:ascii="Calibri" w:hAnsi="Calibri" w:cs="Calibri"/>
                <w:b/>
                <w:bCs/>
                <w:sz w:val="22"/>
                <w:szCs w:val="22"/>
              </w:rPr>
              <w:t xml:space="preserve">Describe Alignment and Proposed Activities </w:t>
            </w:r>
            <w:r w:rsidRPr="00493BD2">
              <w:rPr>
                <w:rFonts w:ascii="Calibri" w:hAnsi="Calibri" w:cs="Calibri"/>
                <w:b/>
                <w:bCs/>
                <w:sz w:val="22"/>
                <w:szCs w:val="22"/>
              </w:rPr>
              <w:t>(Narrative)</w:t>
            </w:r>
          </w:p>
          <w:p w14:paraId="06E6589B" w14:textId="3382CA43" w:rsidR="00B91E18" w:rsidRPr="00B91E18" w:rsidRDefault="00AA0A95" w:rsidP="00AA0A95">
            <w:pPr>
              <w:rPr>
                <w:rFonts w:ascii="Calibri" w:hAnsi="Calibri" w:cs="Calibri"/>
                <w:sz w:val="22"/>
                <w:szCs w:val="22"/>
              </w:rPr>
            </w:pPr>
            <w:r w:rsidRPr="00AA0A95">
              <w:rPr>
                <w:rFonts w:ascii="Calibri" w:hAnsi="Calibri" w:cs="Calibri"/>
                <w:sz w:val="22"/>
                <w:szCs w:val="22"/>
              </w:rPr>
              <w:t>Applicants should provide concise responses (generally 2–5 sentences or bullet points per row).</w:t>
            </w:r>
          </w:p>
        </w:tc>
      </w:tr>
      <w:tr w:rsidR="00B91E18" w:rsidRPr="006D1BA8" w14:paraId="4BFAEE48" w14:textId="54A59170" w:rsidTr="041F5082">
        <w:tc>
          <w:tcPr>
            <w:tcW w:w="1421" w:type="dxa"/>
          </w:tcPr>
          <w:p w14:paraId="6B07D07C" w14:textId="75DA559A" w:rsidR="00B91E18" w:rsidRPr="006D1BA8" w:rsidRDefault="00B91E18">
            <w:pPr>
              <w:rPr>
                <w:rFonts w:ascii="Calibri" w:hAnsi="Calibri" w:cs="Calibri"/>
                <w:b/>
                <w:bCs/>
                <w:sz w:val="22"/>
                <w:szCs w:val="22"/>
              </w:rPr>
            </w:pPr>
            <w:r>
              <w:rPr>
                <w:rFonts w:ascii="Calibri" w:hAnsi="Calibri" w:cs="Calibri"/>
                <w:b/>
                <w:bCs/>
                <w:sz w:val="22"/>
                <w:szCs w:val="22"/>
              </w:rPr>
              <w:t>General: CEJA Commitment</w:t>
            </w:r>
          </w:p>
        </w:tc>
        <w:tc>
          <w:tcPr>
            <w:tcW w:w="3407" w:type="dxa"/>
          </w:tcPr>
          <w:p w14:paraId="3C48A155" w14:textId="350D2A81" w:rsidR="00B91E18" w:rsidRPr="006D1BA8" w:rsidRDefault="00B91E18">
            <w:pPr>
              <w:rPr>
                <w:rFonts w:ascii="Calibri" w:hAnsi="Calibri" w:cs="Calibri"/>
                <w:sz w:val="22"/>
                <w:szCs w:val="22"/>
              </w:rPr>
            </w:pPr>
            <w:r w:rsidRPr="00B91E18">
              <w:rPr>
                <w:rFonts w:ascii="Calibri" w:hAnsi="Calibri" w:cs="Calibri"/>
                <w:sz w:val="22"/>
                <w:szCs w:val="22"/>
              </w:rPr>
              <w:t>Describe the applicant’s commitment</w:t>
            </w:r>
            <w:r w:rsidR="00A948BC">
              <w:rPr>
                <w:rFonts w:ascii="Calibri" w:hAnsi="Calibri" w:cs="Calibri"/>
                <w:sz w:val="22"/>
                <w:szCs w:val="22"/>
              </w:rPr>
              <w:t xml:space="preserve"> and overall plan</w:t>
            </w:r>
            <w:r w:rsidRPr="00B91E18">
              <w:rPr>
                <w:rFonts w:ascii="Calibri" w:hAnsi="Calibri" w:cs="Calibri"/>
                <w:sz w:val="22"/>
                <w:szCs w:val="22"/>
              </w:rPr>
              <w:t xml:space="preserve"> to align</w:t>
            </w:r>
            <w:r w:rsidR="00603CC1">
              <w:rPr>
                <w:rFonts w:ascii="Calibri" w:hAnsi="Calibri" w:cs="Calibri"/>
                <w:sz w:val="22"/>
                <w:szCs w:val="22"/>
              </w:rPr>
              <w:t xml:space="preserve"> </w:t>
            </w:r>
            <w:r w:rsidRPr="00B91E18">
              <w:rPr>
                <w:rFonts w:ascii="Calibri" w:hAnsi="Calibri" w:cs="Calibri"/>
                <w:sz w:val="22"/>
                <w:szCs w:val="22"/>
              </w:rPr>
              <w:t>power supply planning and procurement decisions with CEJA, including the goal of achieving 100 percent carbon-free power by 2045</w:t>
            </w:r>
            <w:r w:rsidR="00603CC1">
              <w:rPr>
                <w:rFonts w:ascii="Calibri" w:hAnsi="Calibri" w:cs="Calibri"/>
                <w:sz w:val="22"/>
                <w:szCs w:val="22"/>
              </w:rPr>
              <w:t xml:space="preserve"> and CO2e and </w:t>
            </w:r>
            <w:proofErr w:type="spellStart"/>
            <w:r w:rsidR="00603CC1">
              <w:rPr>
                <w:rFonts w:ascii="Calibri" w:hAnsi="Calibri" w:cs="Calibri"/>
                <w:sz w:val="22"/>
                <w:szCs w:val="22"/>
              </w:rPr>
              <w:t>copollutant</w:t>
            </w:r>
            <w:proofErr w:type="spellEnd"/>
            <w:r w:rsidR="00603CC1">
              <w:rPr>
                <w:rFonts w:ascii="Calibri" w:hAnsi="Calibri" w:cs="Calibri"/>
                <w:sz w:val="22"/>
                <w:szCs w:val="22"/>
              </w:rPr>
              <w:t xml:space="preserve"> emissions limitations as set forth in 415 ILCS 5/9.15</w:t>
            </w:r>
            <w:r w:rsidRPr="00B91E18">
              <w:rPr>
                <w:rFonts w:ascii="Calibri" w:hAnsi="Calibri" w:cs="Calibri"/>
                <w:sz w:val="22"/>
                <w:szCs w:val="22"/>
              </w:rPr>
              <w:t>. Identify any required governing-body approvals.</w:t>
            </w:r>
          </w:p>
        </w:tc>
        <w:tc>
          <w:tcPr>
            <w:tcW w:w="6517" w:type="dxa"/>
          </w:tcPr>
          <w:p w14:paraId="49621A9C" w14:textId="77777777" w:rsidR="00B91E18" w:rsidRPr="006D1BA8" w:rsidRDefault="00B91E18">
            <w:pPr>
              <w:rPr>
                <w:rFonts w:ascii="Calibri" w:hAnsi="Calibri" w:cs="Calibri"/>
                <w:sz w:val="22"/>
                <w:szCs w:val="22"/>
              </w:rPr>
            </w:pPr>
          </w:p>
        </w:tc>
      </w:tr>
      <w:tr w:rsidR="00B91E18" w:rsidRPr="006D1BA8" w14:paraId="207C635F" w14:textId="3D4FF074" w:rsidTr="041F5082">
        <w:tc>
          <w:tcPr>
            <w:tcW w:w="1421" w:type="dxa"/>
          </w:tcPr>
          <w:p w14:paraId="21157462" w14:textId="2E743AB9" w:rsidR="00B91E18" w:rsidRPr="006D1BA8" w:rsidRDefault="00B91E18">
            <w:pPr>
              <w:rPr>
                <w:rFonts w:ascii="Calibri" w:hAnsi="Calibri" w:cs="Calibri"/>
                <w:b/>
                <w:bCs/>
                <w:sz w:val="22"/>
                <w:szCs w:val="22"/>
              </w:rPr>
            </w:pPr>
            <w:r>
              <w:rPr>
                <w:rFonts w:ascii="Calibri" w:hAnsi="Calibri" w:cs="Calibri"/>
                <w:b/>
                <w:bCs/>
                <w:sz w:val="22"/>
                <w:szCs w:val="22"/>
              </w:rPr>
              <w:t xml:space="preserve">General: Power Planning </w:t>
            </w:r>
            <w:r>
              <w:rPr>
                <w:rFonts w:ascii="Calibri" w:hAnsi="Calibri" w:cs="Calibri"/>
                <w:b/>
                <w:bCs/>
                <w:sz w:val="22"/>
                <w:szCs w:val="22"/>
              </w:rPr>
              <w:lastRenderedPageBreak/>
              <w:t>Context and Authority</w:t>
            </w:r>
          </w:p>
        </w:tc>
        <w:tc>
          <w:tcPr>
            <w:tcW w:w="3407" w:type="dxa"/>
          </w:tcPr>
          <w:p w14:paraId="42B57C45" w14:textId="79A3298F" w:rsidR="00B91E18" w:rsidRDefault="00B91E18" w:rsidP="002F1A3D">
            <w:pPr>
              <w:rPr>
                <w:rFonts w:ascii="Calibri" w:hAnsi="Calibri" w:cs="Calibri"/>
                <w:sz w:val="22"/>
                <w:szCs w:val="22"/>
              </w:rPr>
            </w:pPr>
            <w:r>
              <w:rPr>
                <w:rFonts w:ascii="Calibri" w:hAnsi="Calibri" w:cs="Calibri"/>
                <w:b/>
                <w:bCs/>
                <w:sz w:val="22"/>
                <w:szCs w:val="22"/>
              </w:rPr>
              <w:lastRenderedPageBreak/>
              <w:t xml:space="preserve">Planning </w:t>
            </w:r>
            <w:r w:rsidR="00F14231">
              <w:rPr>
                <w:rFonts w:ascii="Calibri" w:hAnsi="Calibri" w:cs="Calibri"/>
                <w:b/>
                <w:bCs/>
                <w:sz w:val="22"/>
                <w:szCs w:val="22"/>
              </w:rPr>
              <w:t>and Procurement Authority</w:t>
            </w:r>
            <w:r>
              <w:rPr>
                <w:rFonts w:ascii="Calibri" w:hAnsi="Calibri" w:cs="Calibri"/>
                <w:b/>
                <w:bCs/>
                <w:sz w:val="22"/>
                <w:szCs w:val="22"/>
              </w:rPr>
              <w:t xml:space="preserve">: </w:t>
            </w:r>
            <w:r w:rsidR="00F14231" w:rsidRPr="00F14231">
              <w:rPr>
                <w:rFonts w:ascii="Calibri" w:hAnsi="Calibri" w:cs="Calibri"/>
                <w:sz w:val="22"/>
                <w:szCs w:val="22"/>
              </w:rPr>
              <w:t>Describe the applicant’s authority</w:t>
            </w:r>
            <w:r w:rsidR="005D3643">
              <w:rPr>
                <w:rStyle w:val="FootnoteReference"/>
                <w:rFonts w:ascii="Calibri" w:hAnsi="Calibri" w:cs="Calibri"/>
                <w:sz w:val="22"/>
                <w:szCs w:val="22"/>
              </w:rPr>
              <w:footnoteReference w:id="1"/>
            </w:r>
            <w:r w:rsidR="00F14231" w:rsidRPr="00F14231">
              <w:rPr>
                <w:rFonts w:ascii="Calibri" w:hAnsi="Calibri" w:cs="Calibri"/>
                <w:sz w:val="22"/>
                <w:szCs w:val="22"/>
              </w:rPr>
              <w:t xml:space="preserve"> to conduct power supply </w:t>
            </w:r>
            <w:r w:rsidR="00F14231" w:rsidRPr="00F14231">
              <w:rPr>
                <w:rFonts w:ascii="Calibri" w:hAnsi="Calibri" w:cs="Calibri"/>
                <w:sz w:val="22"/>
                <w:szCs w:val="22"/>
              </w:rPr>
              <w:lastRenderedPageBreak/>
              <w:t>planning and</w:t>
            </w:r>
            <w:r w:rsidR="00F14231">
              <w:rPr>
                <w:rFonts w:ascii="Calibri" w:hAnsi="Calibri" w:cs="Calibri"/>
                <w:sz w:val="22"/>
                <w:szCs w:val="22"/>
              </w:rPr>
              <w:t>/</w:t>
            </w:r>
            <w:r w:rsidR="00F14231" w:rsidRPr="00F14231">
              <w:rPr>
                <w:rFonts w:ascii="Calibri" w:hAnsi="Calibri" w:cs="Calibri"/>
                <w:sz w:val="22"/>
                <w:szCs w:val="22"/>
              </w:rPr>
              <w:t>or procurement for the activities proposed under this application</w:t>
            </w:r>
            <w:r w:rsidR="000C3C45">
              <w:rPr>
                <w:rFonts w:ascii="Calibri" w:hAnsi="Calibri" w:cs="Calibri"/>
                <w:sz w:val="22"/>
                <w:szCs w:val="22"/>
              </w:rPr>
              <w:t xml:space="preserve"> and the term of that authority, if applicable.</w:t>
            </w:r>
            <w:r w:rsidR="00F14231" w:rsidRPr="00F14231">
              <w:rPr>
                <w:rFonts w:ascii="Calibri" w:hAnsi="Calibri" w:cs="Calibri"/>
                <w:sz w:val="22"/>
                <w:szCs w:val="22"/>
              </w:rPr>
              <w:t xml:space="preserve"> </w:t>
            </w:r>
            <w:r w:rsidR="000C3C45">
              <w:rPr>
                <w:rFonts w:ascii="Calibri" w:hAnsi="Calibri" w:cs="Calibri"/>
                <w:sz w:val="22"/>
                <w:szCs w:val="22"/>
              </w:rPr>
              <w:t>D</w:t>
            </w:r>
            <w:r w:rsidR="00F14231" w:rsidRPr="00F14231">
              <w:rPr>
                <w:rFonts w:ascii="Calibri" w:hAnsi="Calibri" w:cs="Calibri"/>
                <w:sz w:val="22"/>
                <w:szCs w:val="22"/>
              </w:rPr>
              <w:t>escribe any limitations on that authority that are relevant to the proposed scope of work.</w:t>
            </w:r>
          </w:p>
          <w:p w14:paraId="749430D8" w14:textId="64D27306" w:rsidR="00F14231" w:rsidRPr="006D1BA8" w:rsidRDefault="00F14231" w:rsidP="002F1A3D">
            <w:pPr>
              <w:rPr>
                <w:rFonts w:ascii="Calibri" w:hAnsi="Calibri" w:cs="Calibri"/>
                <w:sz w:val="22"/>
                <w:szCs w:val="22"/>
              </w:rPr>
            </w:pPr>
          </w:p>
        </w:tc>
        <w:tc>
          <w:tcPr>
            <w:tcW w:w="6517" w:type="dxa"/>
          </w:tcPr>
          <w:p w14:paraId="7422D5DC" w14:textId="77777777" w:rsidR="00B91E18" w:rsidRPr="006D1BA8" w:rsidRDefault="00B91E18">
            <w:pPr>
              <w:rPr>
                <w:rFonts w:ascii="Calibri" w:hAnsi="Calibri" w:cs="Calibri"/>
                <w:sz w:val="22"/>
                <w:szCs w:val="22"/>
              </w:rPr>
            </w:pPr>
          </w:p>
        </w:tc>
      </w:tr>
      <w:tr w:rsidR="00F14231" w:rsidRPr="006D1BA8" w14:paraId="6B534943" w14:textId="77777777" w:rsidTr="041F5082">
        <w:tc>
          <w:tcPr>
            <w:tcW w:w="1421" w:type="dxa"/>
          </w:tcPr>
          <w:p w14:paraId="509E612E" w14:textId="7228F340" w:rsidR="00F14231" w:rsidRDefault="00F14231">
            <w:pPr>
              <w:rPr>
                <w:rFonts w:ascii="Calibri" w:hAnsi="Calibri" w:cs="Calibri"/>
                <w:b/>
                <w:bCs/>
                <w:sz w:val="22"/>
                <w:szCs w:val="22"/>
              </w:rPr>
            </w:pPr>
            <w:r>
              <w:rPr>
                <w:rFonts w:ascii="Calibri" w:hAnsi="Calibri" w:cs="Calibri"/>
                <w:b/>
                <w:bCs/>
                <w:sz w:val="22"/>
                <w:szCs w:val="22"/>
              </w:rPr>
              <w:t>General: Power Planning Context and Authority</w:t>
            </w:r>
          </w:p>
        </w:tc>
        <w:tc>
          <w:tcPr>
            <w:tcW w:w="3407" w:type="dxa"/>
          </w:tcPr>
          <w:p w14:paraId="397676AE" w14:textId="544CDBD3" w:rsidR="00F14231" w:rsidRDefault="00F14231" w:rsidP="002F1A3D">
            <w:pPr>
              <w:rPr>
                <w:rFonts w:ascii="Calibri" w:hAnsi="Calibri" w:cs="Calibri"/>
                <w:sz w:val="22"/>
                <w:szCs w:val="22"/>
              </w:rPr>
            </w:pPr>
            <w:r w:rsidRPr="00F14231">
              <w:rPr>
                <w:rFonts w:ascii="Calibri" w:hAnsi="Calibri" w:cs="Calibri"/>
                <w:b/>
                <w:bCs/>
                <w:sz w:val="22"/>
                <w:szCs w:val="22"/>
              </w:rPr>
              <w:t>Existing Power Supply Contracts and Obligations (Applicable to Proposed Activities):</w:t>
            </w:r>
            <w:r w:rsidRPr="00F14231">
              <w:rPr>
                <w:rFonts w:ascii="Calibri" w:hAnsi="Calibri" w:cs="Calibri"/>
                <w:b/>
                <w:bCs/>
                <w:sz w:val="22"/>
                <w:szCs w:val="22"/>
              </w:rPr>
              <w:br/>
            </w:r>
            <w:r w:rsidRPr="00F14231">
              <w:rPr>
                <w:rFonts w:ascii="Calibri" w:hAnsi="Calibri" w:cs="Calibri"/>
                <w:sz w:val="22"/>
                <w:szCs w:val="22"/>
              </w:rPr>
              <w:t>Describe the existing power supply contracts</w:t>
            </w:r>
            <w:r w:rsidR="007F683F">
              <w:rPr>
                <w:rStyle w:val="FootnoteReference"/>
                <w:rFonts w:ascii="Calibri" w:hAnsi="Calibri" w:cs="Calibri"/>
                <w:sz w:val="22"/>
                <w:szCs w:val="22"/>
              </w:rPr>
              <w:footnoteReference w:id="2"/>
            </w:r>
            <w:r w:rsidRPr="00F14231">
              <w:rPr>
                <w:rFonts w:ascii="Calibri" w:hAnsi="Calibri" w:cs="Calibri"/>
                <w:sz w:val="22"/>
                <w:szCs w:val="22"/>
              </w:rPr>
              <w:t xml:space="preserve"> or arrangements that are relevant to the proposed planning activities, including counterparties, resource types, contract terms, and expiration dates. Describe how the proposed planning activities relate to these existing contractual obligations, including the time period, resources, or portion of load that will be addressed.</w:t>
            </w:r>
          </w:p>
          <w:p w14:paraId="67030EF4" w14:textId="7893AC7B" w:rsidR="005D3643" w:rsidRPr="005D3643" w:rsidRDefault="005D3643" w:rsidP="002F1A3D">
            <w:pPr>
              <w:rPr>
                <w:rFonts w:ascii="Calibri" w:hAnsi="Calibri" w:cs="Calibri"/>
                <w:sz w:val="22"/>
                <w:szCs w:val="22"/>
              </w:rPr>
            </w:pPr>
          </w:p>
        </w:tc>
        <w:tc>
          <w:tcPr>
            <w:tcW w:w="6517" w:type="dxa"/>
          </w:tcPr>
          <w:p w14:paraId="7B61A065" w14:textId="77777777" w:rsidR="00F14231" w:rsidRPr="006D1BA8" w:rsidRDefault="00F14231">
            <w:pPr>
              <w:rPr>
                <w:rFonts w:ascii="Calibri" w:hAnsi="Calibri" w:cs="Calibri"/>
                <w:sz w:val="22"/>
                <w:szCs w:val="22"/>
              </w:rPr>
            </w:pPr>
          </w:p>
        </w:tc>
      </w:tr>
      <w:tr w:rsidR="00B91E18" w:rsidRPr="006D1BA8" w14:paraId="6DC6D2E9" w14:textId="78068FF1" w:rsidTr="041F5082">
        <w:tc>
          <w:tcPr>
            <w:tcW w:w="1421" w:type="dxa"/>
          </w:tcPr>
          <w:p w14:paraId="0E9AF7B7" w14:textId="2F0DD5DA" w:rsidR="00B91E18" w:rsidRPr="006D1BA8" w:rsidRDefault="00972DD2">
            <w:pPr>
              <w:rPr>
                <w:rFonts w:ascii="Calibri" w:hAnsi="Calibri" w:cs="Calibri"/>
                <w:b/>
                <w:bCs/>
                <w:sz w:val="22"/>
                <w:szCs w:val="22"/>
              </w:rPr>
            </w:pPr>
            <w:r>
              <w:rPr>
                <w:rFonts w:ascii="Calibri" w:hAnsi="Calibri" w:cs="Calibri"/>
                <w:b/>
                <w:bCs/>
                <w:sz w:val="22"/>
                <w:szCs w:val="22"/>
              </w:rPr>
              <w:t>Objective 1</w:t>
            </w:r>
          </w:p>
        </w:tc>
        <w:tc>
          <w:tcPr>
            <w:tcW w:w="3407" w:type="dxa"/>
          </w:tcPr>
          <w:p w14:paraId="49598E03" w14:textId="7273FAA7" w:rsidR="009736C0" w:rsidRDefault="041F5082">
            <w:pPr>
              <w:rPr>
                <w:rFonts w:ascii="Calibri" w:hAnsi="Calibri" w:cs="Calibri"/>
                <w:sz w:val="22"/>
                <w:szCs w:val="22"/>
              </w:rPr>
            </w:pPr>
            <w:r w:rsidRPr="041F5082">
              <w:rPr>
                <w:rFonts w:ascii="Calibri" w:hAnsi="Calibri" w:cs="Calibri"/>
                <w:b/>
                <w:bCs/>
                <w:sz w:val="22"/>
                <w:szCs w:val="22"/>
              </w:rPr>
              <w:t xml:space="preserve">CEJA Aligned Power Supply Planning and Decision Making: </w:t>
            </w:r>
            <w:r w:rsidRPr="041F5082">
              <w:rPr>
                <w:rFonts w:ascii="Calibri" w:hAnsi="Calibri" w:cs="Calibri"/>
                <w:sz w:val="22"/>
                <w:szCs w:val="22"/>
              </w:rPr>
              <w:t xml:space="preserve">Describe any existing integrated resource plans (IRPs), clean energy </w:t>
            </w:r>
            <w:r w:rsidRPr="041F5082">
              <w:rPr>
                <w:rFonts w:ascii="Calibri" w:hAnsi="Calibri" w:cs="Calibri"/>
                <w:sz w:val="22"/>
                <w:szCs w:val="22"/>
              </w:rPr>
              <w:lastRenderedPageBreak/>
              <w:t xml:space="preserve">roadmaps, or other power supply planning efforts that satisfy this objective or describe the proposed activities under this grant that will advance CEJA-aligned planning and scenario selection. If IRPs, roadmaps, or strategies already exist, applicants must upload those documents as supporting documentation with the application. </w:t>
            </w:r>
          </w:p>
          <w:p w14:paraId="0DAD6A92" w14:textId="77777777" w:rsidR="009736C0" w:rsidRDefault="009736C0">
            <w:pPr>
              <w:rPr>
                <w:rFonts w:ascii="Calibri" w:hAnsi="Calibri" w:cs="Calibri"/>
                <w:sz w:val="22"/>
                <w:szCs w:val="22"/>
              </w:rPr>
            </w:pPr>
          </w:p>
          <w:p w14:paraId="708EE88F" w14:textId="0BA9D718" w:rsidR="00B91E18" w:rsidRPr="006D1BA8" w:rsidRDefault="009736C0">
            <w:pPr>
              <w:rPr>
                <w:rFonts w:ascii="Calibri" w:hAnsi="Calibri" w:cs="Calibri"/>
                <w:sz w:val="22"/>
                <w:szCs w:val="22"/>
              </w:rPr>
            </w:pPr>
            <w:r w:rsidRPr="009736C0">
              <w:rPr>
                <w:rFonts w:ascii="Calibri" w:hAnsi="Calibri" w:cs="Calibri"/>
                <w:sz w:val="22"/>
                <w:szCs w:val="22"/>
              </w:rPr>
              <w:t>Applicants should clearly reference which eligible activities identified in NOFO Section A will be undertaken to support this objective. If proposed activities are not explicitly listed in the NOFO, applicants must explain how such activities directly support achievement of this objective and alignment with CEJA goals.</w:t>
            </w:r>
          </w:p>
        </w:tc>
        <w:tc>
          <w:tcPr>
            <w:tcW w:w="6517" w:type="dxa"/>
          </w:tcPr>
          <w:p w14:paraId="357CBB2C" w14:textId="77777777" w:rsidR="00B91E18" w:rsidRPr="006D1BA8" w:rsidRDefault="00B91E18">
            <w:pPr>
              <w:rPr>
                <w:rFonts w:ascii="Calibri" w:hAnsi="Calibri" w:cs="Calibri"/>
                <w:sz w:val="22"/>
                <w:szCs w:val="22"/>
              </w:rPr>
            </w:pPr>
          </w:p>
        </w:tc>
      </w:tr>
      <w:tr w:rsidR="00B91E18" w:rsidRPr="006D1BA8" w14:paraId="17C5E6B7" w14:textId="0BB8117C" w:rsidTr="041F5082">
        <w:tc>
          <w:tcPr>
            <w:tcW w:w="1421" w:type="dxa"/>
          </w:tcPr>
          <w:p w14:paraId="1496EF80" w14:textId="50BEDD52" w:rsidR="00B91E18" w:rsidRPr="49B08415" w:rsidRDefault="00972DD2">
            <w:pPr>
              <w:rPr>
                <w:rFonts w:ascii="Calibri" w:hAnsi="Calibri" w:cs="Calibri"/>
                <w:b/>
                <w:bCs/>
                <w:sz w:val="22"/>
                <w:szCs w:val="22"/>
              </w:rPr>
            </w:pPr>
            <w:r>
              <w:rPr>
                <w:rFonts w:ascii="Calibri" w:hAnsi="Calibri" w:cs="Calibri"/>
                <w:b/>
                <w:bCs/>
                <w:sz w:val="22"/>
                <w:szCs w:val="22"/>
              </w:rPr>
              <w:t>Objective 2</w:t>
            </w:r>
          </w:p>
        </w:tc>
        <w:tc>
          <w:tcPr>
            <w:tcW w:w="3407" w:type="dxa"/>
          </w:tcPr>
          <w:p w14:paraId="6EA5D8F4" w14:textId="77777777" w:rsidR="00B91E18" w:rsidRDefault="009736C0" w:rsidP="00972DD2">
            <w:pPr>
              <w:rPr>
                <w:rFonts w:ascii="Calibri" w:hAnsi="Calibri" w:cs="Calibri"/>
                <w:sz w:val="22"/>
                <w:szCs w:val="22"/>
              </w:rPr>
            </w:pPr>
            <w:r w:rsidRPr="009736C0">
              <w:rPr>
                <w:rFonts w:ascii="Calibri" w:hAnsi="Calibri" w:cs="Calibri"/>
                <w:b/>
                <w:bCs/>
                <w:sz w:val="22"/>
                <w:szCs w:val="22"/>
              </w:rPr>
              <w:t>Clean Energy Procurement Readiness and Implementation Enablement</w:t>
            </w:r>
            <w:r>
              <w:rPr>
                <w:rFonts w:ascii="Calibri" w:hAnsi="Calibri" w:cs="Calibri"/>
                <w:b/>
                <w:bCs/>
                <w:sz w:val="22"/>
                <w:szCs w:val="22"/>
              </w:rPr>
              <w:t xml:space="preserve">: </w:t>
            </w:r>
            <w:r w:rsidRPr="009736C0">
              <w:rPr>
                <w:rFonts w:ascii="Calibri" w:hAnsi="Calibri" w:cs="Calibri"/>
                <w:sz w:val="22"/>
                <w:szCs w:val="22"/>
              </w:rPr>
              <w:t xml:space="preserve">Describe activities that will build procurement readiness, staff capability, governance processes, or contract management capacity necessary to implement CEJA-aligned decisions. </w:t>
            </w:r>
          </w:p>
          <w:p w14:paraId="4C0FC853" w14:textId="77777777" w:rsidR="009736C0" w:rsidRDefault="009736C0" w:rsidP="00972DD2">
            <w:pPr>
              <w:rPr>
                <w:rFonts w:ascii="Calibri" w:hAnsi="Calibri" w:cs="Calibri"/>
                <w:b/>
                <w:bCs/>
                <w:sz w:val="22"/>
                <w:szCs w:val="22"/>
              </w:rPr>
            </w:pPr>
          </w:p>
          <w:p w14:paraId="4A5E102B" w14:textId="1484F717" w:rsidR="009736C0" w:rsidRPr="006D1BA8" w:rsidRDefault="009736C0" w:rsidP="00972DD2">
            <w:pPr>
              <w:rPr>
                <w:rFonts w:ascii="Calibri" w:hAnsi="Calibri" w:cs="Calibri"/>
                <w:b/>
                <w:bCs/>
                <w:sz w:val="22"/>
                <w:szCs w:val="22"/>
              </w:rPr>
            </w:pPr>
            <w:r w:rsidRPr="009736C0">
              <w:rPr>
                <w:rFonts w:ascii="Calibri" w:hAnsi="Calibri" w:cs="Calibri"/>
                <w:sz w:val="22"/>
                <w:szCs w:val="22"/>
              </w:rPr>
              <w:t>Applicants should clearly reference which eligible activities identified in NOFO Section A will be undertaken to support this objective. If proposed activities are not explicitly listed in the NOFO, applicants must explain how such activities directly support achievement of this objective and alignment with CEJA goals.</w:t>
            </w:r>
          </w:p>
        </w:tc>
        <w:tc>
          <w:tcPr>
            <w:tcW w:w="6517" w:type="dxa"/>
          </w:tcPr>
          <w:p w14:paraId="159F238E" w14:textId="77777777" w:rsidR="00B91E18" w:rsidRPr="006D1BA8" w:rsidRDefault="00B91E18">
            <w:pPr>
              <w:rPr>
                <w:rFonts w:ascii="Calibri" w:hAnsi="Calibri" w:cs="Calibri"/>
                <w:sz w:val="22"/>
                <w:szCs w:val="22"/>
              </w:rPr>
            </w:pPr>
          </w:p>
        </w:tc>
      </w:tr>
      <w:tr w:rsidR="00B91E18" w:rsidRPr="006D1BA8" w14:paraId="73B1BC77" w14:textId="6245FB95" w:rsidTr="041F5082">
        <w:tc>
          <w:tcPr>
            <w:tcW w:w="1421" w:type="dxa"/>
          </w:tcPr>
          <w:p w14:paraId="1CC279BE" w14:textId="26FE60A3" w:rsidR="00B91E18" w:rsidRPr="49B08415" w:rsidRDefault="009736C0">
            <w:pPr>
              <w:rPr>
                <w:rFonts w:ascii="Calibri" w:hAnsi="Calibri" w:cs="Calibri"/>
                <w:b/>
                <w:bCs/>
                <w:sz w:val="22"/>
                <w:szCs w:val="22"/>
              </w:rPr>
            </w:pPr>
            <w:r>
              <w:rPr>
                <w:rFonts w:ascii="Calibri" w:hAnsi="Calibri" w:cs="Calibri"/>
                <w:b/>
                <w:bCs/>
                <w:sz w:val="22"/>
                <w:szCs w:val="22"/>
              </w:rPr>
              <w:t>Objective 3</w:t>
            </w:r>
          </w:p>
        </w:tc>
        <w:tc>
          <w:tcPr>
            <w:tcW w:w="3407" w:type="dxa"/>
          </w:tcPr>
          <w:p w14:paraId="7F9110F1" w14:textId="3246E615" w:rsidR="009736C0" w:rsidRDefault="009736C0" w:rsidP="009736C0">
            <w:pPr>
              <w:rPr>
                <w:rFonts w:ascii="Calibri" w:hAnsi="Calibri" w:cs="Calibri"/>
                <w:sz w:val="22"/>
                <w:szCs w:val="22"/>
              </w:rPr>
            </w:pPr>
            <w:r w:rsidRPr="009736C0">
              <w:rPr>
                <w:rFonts w:ascii="Calibri" w:hAnsi="Calibri" w:cs="Calibri"/>
                <w:b/>
                <w:bCs/>
                <w:sz w:val="22"/>
                <w:szCs w:val="22"/>
              </w:rPr>
              <w:t>GHG Emissions Reduction and Accountability</w:t>
            </w:r>
            <w:r>
              <w:rPr>
                <w:rFonts w:ascii="Calibri" w:hAnsi="Calibri" w:cs="Calibri"/>
                <w:b/>
                <w:bCs/>
                <w:sz w:val="22"/>
                <w:szCs w:val="22"/>
              </w:rPr>
              <w:t xml:space="preserve">: </w:t>
            </w:r>
            <w:r w:rsidRPr="009736C0">
              <w:rPr>
                <w:rFonts w:ascii="Calibri" w:hAnsi="Calibri" w:cs="Calibri"/>
                <w:sz w:val="22"/>
                <w:szCs w:val="22"/>
              </w:rPr>
              <w:t xml:space="preserve">Describe how the project will establish or refine GHG baselines; track projected and ongoing clean energy procurement (MWh); document fossil fuel </w:t>
            </w:r>
            <w:r w:rsidRPr="009736C0">
              <w:rPr>
                <w:rFonts w:ascii="Calibri" w:hAnsi="Calibri" w:cs="Calibri"/>
                <w:sz w:val="22"/>
                <w:szCs w:val="22"/>
              </w:rPr>
              <w:lastRenderedPageBreak/>
              <w:t>displacement or retirement; and support CPRG-compliant GHG reporting.</w:t>
            </w:r>
          </w:p>
          <w:p w14:paraId="7FFBC2A2" w14:textId="77777777" w:rsidR="009736C0" w:rsidRDefault="009736C0" w:rsidP="009736C0">
            <w:pPr>
              <w:rPr>
                <w:rFonts w:ascii="Calibri" w:hAnsi="Calibri" w:cs="Calibri"/>
                <w:sz w:val="22"/>
                <w:szCs w:val="22"/>
              </w:rPr>
            </w:pPr>
          </w:p>
          <w:p w14:paraId="17963898" w14:textId="7905DAC9" w:rsidR="009736C0" w:rsidRPr="009736C0" w:rsidRDefault="009736C0" w:rsidP="009736C0">
            <w:pPr>
              <w:rPr>
                <w:rFonts w:ascii="Calibri" w:hAnsi="Calibri" w:cs="Calibri"/>
                <w:sz w:val="22"/>
                <w:szCs w:val="22"/>
              </w:rPr>
            </w:pPr>
            <w:r w:rsidRPr="009736C0">
              <w:rPr>
                <w:rFonts w:ascii="Calibri" w:hAnsi="Calibri" w:cs="Calibri"/>
                <w:sz w:val="22"/>
                <w:szCs w:val="22"/>
              </w:rPr>
              <w:t>Applicants should clearly reference which eligible activities identified in NOFO Section A will be undertaken to support this objective. If proposed activities are not explicitly listed in the NOFO, applicants must explain how such activities directly support achievement of this objective and alignment with CEJA goals.</w:t>
            </w:r>
          </w:p>
          <w:p w14:paraId="5D2ADE0A" w14:textId="6D34A0F7" w:rsidR="00B91E18" w:rsidRPr="006D1BA8" w:rsidRDefault="00B91E18">
            <w:pPr>
              <w:rPr>
                <w:rFonts w:ascii="Calibri" w:hAnsi="Calibri" w:cs="Calibri"/>
                <w:b/>
                <w:bCs/>
                <w:sz w:val="22"/>
                <w:szCs w:val="22"/>
              </w:rPr>
            </w:pPr>
          </w:p>
        </w:tc>
        <w:tc>
          <w:tcPr>
            <w:tcW w:w="6517" w:type="dxa"/>
          </w:tcPr>
          <w:p w14:paraId="509513A0" w14:textId="77777777" w:rsidR="00B91E18" w:rsidRPr="006D1BA8" w:rsidRDefault="00B91E18">
            <w:pPr>
              <w:rPr>
                <w:rFonts w:ascii="Calibri" w:hAnsi="Calibri" w:cs="Calibri"/>
                <w:sz w:val="22"/>
                <w:szCs w:val="22"/>
              </w:rPr>
            </w:pPr>
          </w:p>
        </w:tc>
      </w:tr>
    </w:tbl>
    <w:p w14:paraId="163DEA96" w14:textId="2FE0A600" w:rsidR="00493BD2" w:rsidRPr="006D1BA8" w:rsidRDefault="00493BD2">
      <w:pPr>
        <w:rPr>
          <w:rFonts w:ascii="Calibri" w:hAnsi="Calibri" w:cs="Calibri"/>
          <w:sz w:val="22"/>
          <w:szCs w:val="22"/>
        </w:rPr>
      </w:pPr>
    </w:p>
    <w:p w14:paraId="367E8C7F" w14:textId="6DFCAA90" w:rsidR="00BE5ADC" w:rsidRPr="00EA48C3" w:rsidRDefault="00BE5ADC">
      <w:pPr>
        <w:rPr>
          <w:rFonts w:ascii="Calibri" w:hAnsi="Calibri" w:cs="Calibri"/>
          <w:sz w:val="22"/>
          <w:szCs w:val="22"/>
        </w:rPr>
      </w:pPr>
    </w:p>
    <w:sectPr w:rsidR="00BE5ADC" w:rsidRPr="00EA48C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8B2E" w14:textId="77777777" w:rsidR="003C53E3" w:rsidRDefault="003C53E3" w:rsidP="00BF4B9C">
      <w:r>
        <w:separator/>
      </w:r>
    </w:p>
  </w:endnote>
  <w:endnote w:type="continuationSeparator" w:id="0">
    <w:p w14:paraId="0E6F5D61" w14:textId="77777777" w:rsidR="003C53E3" w:rsidRDefault="003C53E3" w:rsidP="00BF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43E6" w14:textId="77777777" w:rsidR="002F1A3D" w:rsidRDefault="002F1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43866375"/>
      <w:docPartObj>
        <w:docPartGallery w:val="Page Numbers (Bottom of Page)"/>
        <w:docPartUnique/>
      </w:docPartObj>
    </w:sdtPr>
    <w:sdtEndPr>
      <w:rPr>
        <w:color w:val="7F7F7F" w:themeColor="background1" w:themeShade="7F"/>
        <w:spacing w:val="60"/>
      </w:rPr>
    </w:sdtEndPr>
    <w:sdtContent>
      <w:p w14:paraId="2B942ED7" w14:textId="21FA738D" w:rsidR="00BF4B9C" w:rsidRPr="00BF4B9C" w:rsidRDefault="00BF4B9C">
        <w:pPr>
          <w:pStyle w:val="Footer"/>
          <w:pBdr>
            <w:top w:val="single" w:sz="4" w:space="1" w:color="D9D9D9" w:themeColor="background1" w:themeShade="D9"/>
          </w:pBdr>
          <w:jc w:val="right"/>
          <w:rPr>
            <w:rFonts w:ascii="Calibri" w:hAnsi="Calibri" w:cs="Calibri"/>
          </w:rPr>
        </w:pPr>
        <w:r w:rsidRPr="00BF4B9C">
          <w:rPr>
            <w:rFonts w:ascii="Calibri" w:hAnsi="Calibri" w:cs="Calibri"/>
          </w:rPr>
          <w:fldChar w:fldCharType="begin"/>
        </w:r>
        <w:r w:rsidRPr="00BF4B9C">
          <w:rPr>
            <w:rFonts w:ascii="Calibri" w:hAnsi="Calibri" w:cs="Calibri"/>
          </w:rPr>
          <w:instrText xml:space="preserve"> PAGE   \* MERGEFORMAT </w:instrText>
        </w:r>
        <w:r w:rsidRPr="00BF4B9C">
          <w:rPr>
            <w:rFonts w:ascii="Calibri" w:hAnsi="Calibri" w:cs="Calibri"/>
          </w:rPr>
          <w:fldChar w:fldCharType="separate"/>
        </w:r>
        <w:r w:rsidRPr="00BF4B9C">
          <w:rPr>
            <w:rFonts w:ascii="Calibri" w:hAnsi="Calibri" w:cs="Calibri"/>
            <w:noProof/>
          </w:rPr>
          <w:t>2</w:t>
        </w:r>
        <w:r w:rsidRPr="00BF4B9C">
          <w:rPr>
            <w:rFonts w:ascii="Calibri" w:hAnsi="Calibri" w:cs="Calibri"/>
            <w:noProof/>
          </w:rPr>
          <w:fldChar w:fldCharType="end"/>
        </w:r>
        <w:r w:rsidRPr="00BF4B9C">
          <w:rPr>
            <w:rFonts w:ascii="Calibri" w:hAnsi="Calibri" w:cs="Calibri"/>
          </w:rPr>
          <w:t xml:space="preserve"> | </w:t>
        </w:r>
        <w:r w:rsidRPr="00BF4B9C">
          <w:rPr>
            <w:rFonts w:ascii="Calibri" w:hAnsi="Calibri" w:cs="Calibri"/>
            <w:color w:val="7F7F7F" w:themeColor="background1" w:themeShade="7F"/>
            <w:spacing w:val="60"/>
          </w:rPr>
          <w:t>Page</w:t>
        </w:r>
      </w:p>
    </w:sdtContent>
  </w:sdt>
  <w:p w14:paraId="1BE02F51" w14:textId="15401966" w:rsidR="00BF4B9C" w:rsidRDefault="005528EA">
    <w:pPr>
      <w:pStyle w:val="Footer"/>
      <w:rPr>
        <w:rFonts w:ascii="Calibri" w:hAnsi="Calibri" w:cs="Calibri"/>
        <w:sz w:val="20"/>
        <w:szCs w:val="20"/>
      </w:rPr>
    </w:pPr>
    <w:r w:rsidRPr="005528EA">
      <w:rPr>
        <w:rFonts w:ascii="Calibri" w:hAnsi="Calibri" w:cs="Calibri"/>
        <w:sz w:val="20"/>
        <w:szCs w:val="20"/>
      </w:rPr>
      <w:t xml:space="preserve">Illinois Climate Pollution Reduction Grant: </w:t>
    </w:r>
    <w:r w:rsidR="002F1A3D">
      <w:rPr>
        <w:rFonts w:ascii="Calibri" w:hAnsi="Calibri" w:cs="Calibri"/>
        <w:sz w:val="20"/>
        <w:szCs w:val="20"/>
      </w:rPr>
      <w:t>Small Utility Clean Energy Planning Grant</w:t>
    </w:r>
  </w:p>
  <w:p w14:paraId="028275F7" w14:textId="6E05EF37" w:rsidR="005528EA" w:rsidRPr="005528EA" w:rsidRDefault="005528EA">
    <w:pPr>
      <w:pStyle w:val="Footer"/>
      <w:rPr>
        <w:rFonts w:ascii="Calibri" w:hAnsi="Calibri" w:cs="Calibri"/>
        <w:sz w:val="20"/>
        <w:szCs w:val="20"/>
      </w:rPr>
    </w:pPr>
    <w:r w:rsidRPr="005528EA">
      <w:rPr>
        <w:rFonts w:ascii="Calibri" w:hAnsi="Calibri" w:cs="Calibri"/>
        <w:sz w:val="20"/>
        <w:szCs w:val="20"/>
      </w:rPr>
      <w:t>IFA-CPRG-0</w:t>
    </w:r>
    <w:r w:rsidR="002F1A3D">
      <w:rPr>
        <w:rFonts w:ascii="Calibri" w:hAnsi="Calibri" w:cs="Calibri"/>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3F61" w14:textId="77777777" w:rsidR="002F1A3D" w:rsidRDefault="002F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189" w14:textId="77777777" w:rsidR="003C53E3" w:rsidRDefault="003C53E3" w:rsidP="00BF4B9C">
      <w:r>
        <w:separator/>
      </w:r>
    </w:p>
  </w:footnote>
  <w:footnote w:type="continuationSeparator" w:id="0">
    <w:p w14:paraId="6013A788" w14:textId="77777777" w:rsidR="003C53E3" w:rsidRDefault="003C53E3" w:rsidP="00BF4B9C">
      <w:r>
        <w:continuationSeparator/>
      </w:r>
    </w:p>
  </w:footnote>
  <w:footnote w:id="1">
    <w:p w14:paraId="0FB9B1B4" w14:textId="153FBD20" w:rsidR="007F683F" w:rsidRDefault="005D3643" w:rsidP="007F683F">
      <w:pPr>
        <w:pStyle w:val="FootnoteText"/>
        <w:rPr>
          <w:rFonts w:ascii="Calibri" w:hAnsi="Calibri" w:cs="Calibri"/>
          <w:b/>
          <w:bCs/>
          <w:sz w:val="16"/>
          <w:szCs w:val="16"/>
        </w:rPr>
      </w:pPr>
      <w:r>
        <w:rPr>
          <w:rStyle w:val="FootnoteReference"/>
        </w:rPr>
        <w:footnoteRef/>
      </w:r>
      <w:r>
        <w:t xml:space="preserve"> </w:t>
      </w:r>
      <w:r w:rsidRPr="005D3643">
        <w:rPr>
          <w:rFonts w:ascii="Calibri" w:hAnsi="Calibri" w:cs="Calibri"/>
          <w:b/>
          <w:bCs/>
          <w:sz w:val="16"/>
          <w:szCs w:val="16"/>
        </w:rPr>
        <w:t>Examples of Planning and Procurement Authority Descriptions (for reference only</w:t>
      </w:r>
      <w:r w:rsidR="00995B62">
        <w:rPr>
          <w:rFonts w:ascii="Calibri" w:hAnsi="Calibri" w:cs="Calibri"/>
          <w:b/>
          <w:bCs/>
          <w:sz w:val="16"/>
          <w:szCs w:val="16"/>
        </w:rPr>
        <w:t xml:space="preserve"> and not comprehensive</w:t>
      </w:r>
      <w:r w:rsidRPr="005D3643">
        <w:rPr>
          <w:rFonts w:ascii="Calibri" w:hAnsi="Calibri" w:cs="Calibri"/>
          <w:b/>
          <w:bCs/>
          <w:sz w:val="16"/>
          <w:szCs w:val="16"/>
        </w:rPr>
        <w:t>)</w:t>
      </w:r>
      <w:r>
        <w:rPr>
          <w:rFonts w:ascii="Calibri" w:hAnsi="Calibri" w:cs="Calibri"/>
          <w:b/>
          <w:bCs/>
          <w:sz w:val="16"/>
          <w:szCs w:val="16"/>
        </w:rPr>
        <w:t>:</w:t>
      </w:r>
      <w:r w:rsidRPr="005D3643">
        <w:rPr>
          <w:rFonts w:ascii="Times New Roman" w:eastAsia="Times New Roman" w:hAnsi="Times New Roman" w:cs="Times New Roman"/>
          <w:kern w:val="0"/>
          <w14:ligatures w14:val="none"/>
        </w:rPr>
        <w:t xml:space="preserve"> </w:t>
      </w:r>
    </w:p>
    <w:p w14:paraId="659EE972" w14:textId="742A2426" w:rsidR="005D3643" w:rsidRDefault="005D3643" w:rsidP="007F683F">
      <w:pPr>
        <w:pStyle w:val="FootnoteText"/>
        <w:numPr>
          <w:ilvl w:val="0"/>
          <w:numId w:val="2"/>
        </w:numPr>
        <w:rPr>
          <w:rFonts w:ascii="Calibri" w:hAnsi="Calibri" w:cs="Calibri"/>
          <w:sz w:val="16"/>
          <w:szCs w:val="16"/>
        </w:rPr>
      </w:pPr>
      <w:r w:rsidRPr="005D3643">
        <w:rPr>
          <w:rFonts w:ascii="Calibri" w:hAnsi="Calibri" w:cs="Calibri"/>
          <w:sz w:val="16"/>
          <w:szCs w:val="16"/>
        </w:rPr>
        <w:t>An applicant may be under a contract with a municipal power agency or generation and transmission cooperative that conducts power supply planning and procurement on the applicant’s behalf through a specified date. In such cases, the applicant may propose planning activities related to the period following contract expiration or related to decisions that remain within the applicant’s authority under the existing agreement.</w:t>
      </w:r>
    </w:p>
    <w:p w14:paraId="0E6C06D0" w14:textId="3033BE37" w:rsidR="00A14C01" w:rsidRPr="005D3643" w:rsidRDefault="00A14C01" w:rsidP="007F683F">
      <w:pPr>
        <w:pStyle w:val="FootnoteText"/>
        <w:numPr>
          <w:ilvl w:val="0"/>
          <w:numId w:val="2"/>
        </w:numPr>
        <w:rPr>
          <w:rFonts w:ascii="Calibri" w:hAnsi="Calibri" w:cs="Calibri"/>
          <w:sz w:val="16"/>
          <w:szCs w:val="16"/>
        </w:rPr>
      </w:pPr>
      <w:r w:rsidRPr="00A14C01">
        <w:rPr>
          <w:rFonts w:ascii="Calibri" w:hAnsi="Calibri" w:cs="Calibri"/>
          <w:sz w:val="16"/>
          <w:szCs w:val="16"/>
        </w:rPr>
        <w:t xml:space="preserve">An applicant may be a municipal power agency or a generation and transmission electric cooperative that conducts power supply planning and procurement on behalf of one or more member utilities under existing contractual, governance, or statutory arrangements. </w:t>
      </w:r>
    </w:p>
    <w:p w14:paraId="1C6EA723" w14:textId="77777777" w:rsidR="005D3643" w:rsidRPr="005D3643" w:rsidRDefault="005D3643" w:rsidP="005D3643">
      <w:pPr>
        <w:pStyle w:val="FootnoteText"/>
        <w:numPr>
          <w:ilvl w:val="0"/>
          <w:numId w:val="2"/>
        </w:numPr>
        <w:rPr>
          <w:rFonts w:ascii="Calibri" w:hAnsi="Calibri" w:cs="Calibri"/>
          <w:sz w:val="16"/>
          <w:szCs w:val="16"/>
        </w:rPr>
      </w:pPr>
      <w:r w:rsidRPr="005D3643">
        <w:rPr>
          <w:rFonts w:ascii="Calibri" w:hAnsi="Calibri" w:cs="Calibri"/>
          <w:sz w:val="16"/>
          <w:szCs w:val="16"/>
        </w:rPr>
        <w:t>An applicant may have direct authority to conduct power supply planning and procurement for its full load and may propose planning activities that evaluate future clean energy strategies, resource mixes, or procurement pathways under that authority.</w:t>
      </w:r>
    </w:p>
    <w:p w14:paraId="540A3F8C" w14:textId="567D7BA3" w:rsidR="005D3643" w:rsidRPr="007F683F" w:rsidRDefault="005D3643" w:rsidP="007F683F">
      <w:pPr>
        <w:pStyle w:val="FootnoteText"/>
        <w:numPr>
          <w:ilvl w:val="0"/>
          <w:numId w:val="2"/>
        </w:numPr>
        <w:rPr>
          <w:rFonts w:ascii="Calibri" w:hAnsi="Calibri" w:cs="Calibri"/>
          <w:sz w:val="16"/>
          <w:szCs w:val="16"/>
        </w:rPr>
      </w:pPr>
      <w:r w:rsidRPr="005D3643">
        <w:rPr>
          <w:rFonts w:ascii="Calibri" w:hAnsi="Calibri" w:cs="Calibri"/>
          <w:sz w:val="16"/>
          <w:szCs w:val="16"/>
        </w:rPr>
        <w:t>An applicant may rely on another entity to plan for and procure a portion of its power supply, such as 50 percent, while retaining authority to plan for and procure the remaining portion. In such cases, the applicant may propose planning activities focused on the portion of the load or resources for which it has direct authority</w:t>
      </w:r>
      <w:r w:rsidRPr="007F683F">
        <w:rPr>
          <w:rFonts w:ascii="Calibri" w:hAnsi="Calibri" w:cs="Calibri"/>
          <w:sz w:val="16"/>
          <w:szCs w:val="16"/>
        </w:rPr>
        <w:t>.</w:t>
      </w:r>
    </w:p>
    <w:p w14:paraId="0C1448D5" w14:textId="77777777" w:rsidR="005D3643" w:rsidRDefault="005D3643">
      <w:pPr>
        <w:pStyle w:val="FootnoteText"/>
      </w:pPr>
    </w:p>
  </w:footnote>
  <w:footnote w:id="2">
    <w:p w14:paraId="239A1248" w14:textId="6A0C556A" w:rsidR="007F683F" w:rsidRDefault="007F683F">
      <w:pPr>
        <w:pStyle w:val="FootnoteText"/>
        <w:rPr>
          <w:rFonts w:ascii="Calibri" w:hAnsi="Calibri" w:cs="Calibri"/>
          <w:b/>
          <w:bCs/>
          <w:sz w:val="16"/>
          <w:szCs w:val="16"/>
        </w:rPr>
      </w:pPr>
      <w:r>
        <w:rPr>
          <w:rStyle w:val="FootnoteReference"/>
        </w:rPr>
        <w:footnoteRef/>
      </w:r>
      <w:r>
        <w:t xml:space="preserve"> </w:t>
      </w:r>
      <w:r w:rsidRPr="007F683F">
        <w:rPr>
          <w:rFonts w:ascii="Calibri" w:hAnsi="Calibri" w:cs="Calibri"/>
          <w:b/>
          <w:bCs/>
          <w:sz w:val="16"/>
          <w:szCs w:val="16"/>
        </w:rPr>
        <w:t>Examples of Power Supply Contractual Arrangements (for reference only</w:t>
      </w:r>
      <w:r w:rsidR="00995B62">
        <w:rPr>
          <w:rFonts w:ascii="Calibri" w:hAnsi="Calibri" w:cs="Calibri"/>
          <w:b/>
          <w:bCs/>
          <w:sz w:val="16"/>
          <w:szCs w:val="16"/>
        </w:rPr>
        <w:t xml:space="preserve"> and not comprehensive</w:t>
      </w:r>
      <w:r w:rsidRPr="007F683F">
        <w:rPr>
          <w:rFonts w:ascii="Calibri" w:hAnsi="Calibri" w:cs="Calibri"/>
          <w:b/>
          <w:bCs/>
          <w:sz w:val="16"/>
          <w:szCs w:val="16"/>
        </w:rPr>
        <w:t>)</w:t>
      </w:r>
    </w:p>
    <w:p w14:paraId="603B4847" w14:textId="7DB24A4D" w:rsidR="007F683F" w:rsidRDefault="007F683F" w:rsidP="007F683F">
      <w:pPr>
        <w:pStyle w:val="FootnoteText"/>
        <w:numPr>
          <w:ilvl w:val="0"/>
          <w:numId w:val="3"/>
        </w:numPr>
        <w:rPr>
          <w:rFonts w:ascii="Calibri" w:hAnsi="Calibri" w:cs="Calibri"/>
          <w:sz w:val="16"/>
          <w:szCs w:val="16"/>
        </w:rPr>
      </w:pPr>
      <w:r w:rsidRPr="007F683F">
        <w:rPr>
          <w:rFonts w:ascii="Calibri" w:hAnsi="Calibri" w:cs="Calibri"/>
          <w:sz w:val="16"/>
          <w:szCs w:val="16"/>
        </w:rPr>
        <w:t xml:space="preserve">An applicant may be party to a long-term take-or-pay or </w:t>
      </w:r>
      <w:r w:rsidR="003122EF">
        <w:rPr>
          <w:rFonts w:ascii="Calibri" w:hAnsi="Calibri" w:cs="Calibri"/>
          <w:sz w:val="16"/>
          <w:szCs w:val="16"/>
        </w:rPr>
        <w:t xml:space="preserve">full </w:t>
      </w:r>
      <w:r w:rsidRPr="007F683F">
        <w:rPr>
          <w:rFonts w:ascii="Calibri" w:hAnsi="Calibri" w:cs="Calibri"/>
          <w:sz w:val="16"/>
          <w:szCs w:val="16"/>
        </w:rPr>
        <w:t>requirements-based contract with a municipal power agency or generation and transmission cooperative</w:t>
      </w:r>
      <w:r w:rsidR="003122EF">
        <w:rPr>
          <w:rFonts w:ascii="Calibri" w:hAnsi="Calibri" w:cs="Calibri"/>
          <w:sz w:val="16"/>
          <w:szCs w:val="16"/>
        </w:rPr>
        <w:t xml:space="preserve"> </w:t>
      </w:r>
      <w:r w:rsidRPr="007F683F">
        <w:rPr>
          <w:rFonts w:ascii="Calibri" w:hAnsi="Calibri" w:cs="Calibri"/>
          <w:sz w:val="16"/>
          <w:szCs w:val="16"/>
        </w:rPr>
        <w:t>through a specified date, such as 203</w:t>
      </w:r>
      <w:r w:rsidR="00A14C01">
        <w:rPr>
          <w:rFonts w:ascii="Calibri" w:hAnsi="Calibri" w:cs="Calibri"/>
          <w:sz w:val="16"/>
          <w:szCs w:val="16"/>
        </w:rPr>
        <w:t>5</w:t>
      </w:r>
      <w:r w:rsidRPr="007F683F">
        <w:rPr>
          <w:rFonts w:ascii="Calibri" w:hAnsi="Calibri" w:cs="Calibri"/>
          <w:sz w:val="16"/>
          <w:szCs w:val="16"/>
        </w:rPr>
        <w:t>, and may propose planning activities focused on post-contract power supply options or future clean energy procurement strategies.</w:t>
      </w:r>
    </w:p>
    <w:p w14:paraId="3459F265" w14:textId="61D11968" w:rsidR="00A14C01" w:rsidRPr="007F683F" w:rsidRDefault="00A14C01" w:rsidP="007F683F">
      <w:pPr>
        <w:pStyle w:val="FootnoteText"/>
        <w:numPr>
          <w:ilvl w:val="0"/>
          <w:numId w:val="3"/>
        </w:numPr>
        <w:rPr>
          <w:rFonts w:ascii="Calibri" w:hAnsi="Calibri" w:cs="Calibri"/>
          <w:sz w:val="16"/>
          <w:szCs w:val="16"/>
        </w:rPr>
      </w:pPr>
      <w:r w:rsidRPr="00A14C01">
        <w:rPr>
          <w:rFonts w:ascii="Calibri" w:hAnsi="Calibri" w:cs="Calibri"/>
          <w:sz w:val="16"/>
          <w:szCs w:val="16"/>
        </w:rPr>
        <w:t xml:space="preserve">An applicant may be a municipal power agency or a generation and transmission electric cooperative that holds a long-term take-or-pay or </w:t>
      </w:r>
      <w:r>
        <w:rPr>
          <w:rFonts w:ascii="Calibri" w:hAnsi="Calibri" w:cs="Calibri"/>
          <w:sz w:val="16"/>
          <w:szCs w:val="16"/>
        </w:rPr>
        <w:t xml:space="preserve">full </w:t>
      </w:r>
      <w:r w:rsidRPr="00A14C01">
        <w:rPr>
          <w:rFonts w:ascii="Calibri" w:hAnsi="Calibri" w:cs="Calibri"/>
          <w:sz w:val="16"/>
          <w:szCs w:val="16"/>
        </w:rPr>
        <w:t>requirements-based contract through a specified date, such as 203</w:t>
      </w:r>
      <w:r>
        <w:rPr>
          <w:rFonts w:ascii="Calibri" w:hAnsi="Calibri" w:cs="Calibri"/>
          <w:sz w:val="16"/>
          <w:szCs w:val="16"/>
        </w:rPr>
        <w:t>5</w:t>
      </w:r>
      <w:r w:rsidRPr="00A14C01">
        <w:rPr>
          <w:rFonts w:ascii="Calibri" w:hAnsi="Calibri" w:cs="Calibri"/>
          <w:sz w:val="16"/>
          <w:szCs w:val="16"/>
        </w:rPr>
        <w:t>, and may propose planning activities covering the current contract term, the post-contract period, or both</w:t>
      </w:r>
      <w:r w:rsidR="00593C25">
        <w:rPr>
          <w:rFonts w:ascii="Calibri" w:hAnsi="Calibri" w:cs="Calibri"/>
          <w:sz w:val="16"/>
          <w:szCs w:val="16"/>
        </w:rPr>
        <w:t>.</w:t>
      </w:r>
    </w:p>
    <w:p w14:paraId="065468F7" w14:textId="06E3F59D" w:rsidR="007F683F" w:rsidRPr="007F683F" w:rsidRDefault="007F683F" w:rsidP="007F683F">
      <w:pPr>
        <w:pStyle w:val="FootnoteText"/>
        <w:numPr>
          <w:ilvl w:val="0"/>
          <w:numId w:val="3"/>
        </w:numPr>
        <w:rPr>
          <w:rFonts w:ascii="Calibri" w:hAnsi="Calibri" w:cs="Calibri"/>
          <w:sz w:val="16"/>
          <w:szCs w:val="16"/>
        </w:rPr>
      </w:pPr>
      <w:r w:rsidRPr="007F683F">
        <w:rPr>
          <w:rFonts w:ascii="Calibri" w:hAnsi="Calibri" w:cs="Calibri"/>
          <w:sz w:val="16"/>
          <w:szCs w:val="16"/>
        </w:rPr>
        <w:t>An applicant may rely on a municipal power agency or generation and transmission cooperative for planning and procurement of a portion of its resource mix, such as 50 percent, while retaining control over planning or procurement for the remaining portion. In such cases, proposed activities may address only the portion of the load or resources under the applicant’s control.</w:t>
      </w:r>
    </w:p>
    <w:p w14:paraId="5554FE32" w14:textId="6E073D57" w:rsidR="007F683F" w:rsidRPr="007F683F" w:rsidRDefault="007F683F" w:rsidP="007F683F">
      <w:pPr>
        <w:pStyle w:val="FootnoteText"/>
        <w:numPr>
          <w:ilvl w:val="0"/>
          <w:numId w:val="3"/>
        </w:numPr>
        <w:rPr>
          <w:rFonts w:ascii="Calibri" w:hAnsi="Calibri" w:cs="Calibri"/>
          <w:b/>
          <w:bCs/>
          <w:sz w:val="16"/>
          <w:szCs w:val="16"/>
        </w:rPr>
      </w:pPr>
      <w:r w:rsidRPr="007F683F">
        <w:rPr>
          <w:rFonts w:ascii="Calibri" w:hAnsi="Calibri" w:cs="Calibri"/>
          <w:sz w:val="16"/>
          <w:szCs w:val="16"/>
        </w:rPr>
        <w:t>An applicant may hold a mix of power supply contracts, including fixed-term energy supply contracts, power purchase agreements for specific megawatts and resource types, fixe</w:t>
      </w:r>
      <w:r w:rsidR="00593C25">
        <w:rPr>
          <w:rFonts w:ascii="Calibri" w:hAnsi="Calibri" w:cs="Calibri"/>
          <w:sz w:val="16"/>
          <w:szCs w:val="16"/>
        </w:rPr>
        <w:t>d all-in</w:t>
      </w:r>
      <w:r w:rsidRPr="007F683F">
        <w:rPr>
          <w:rFonts w:ascii="Calibri" w:hAnsi="Calibri" w:cs="Calibri"/>
          <w:sz w:val="16"/>
          <w:szCs w:val="16"/>
        </w:rPr>
        <w:t>, block and index</w:t>
      </w:r>
      <w:r w:rsidR="00995B62">
        <w:rPr>
          <w:rFonts w:ascii="Calibri" w:hAnsi="Calibri" w:cs="Calibri"/>
          <w:sz w:val="16"/>
          <w:szCs w:val="16"/>
        </w:rPr>
        <w:t>,</w:t>
      </w:r>
      <w:r w:rsidRPr="007F683F">
        <w:rPr>
          <w:rFonts w:ascii="Calibri" w:hAnsi="Calibri" w:cs="Calibri"/>
          <w:sz w:val="16"/>
          <w:szCs w:val="16"/>
        </w:rPr>
        <w:t xml:space="preserve"> or index-only energy supply contracts with third-party suppliers, owned generation assets, or other power supply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7097" w14:textId="77777777" w:rsidR="002F1A3D" w:rsidRDefault="002F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7EF6" w14:textId="77777777" w:rsidR="0015352F" w:rsidRDefault="004F04FB" w:rsidP="00BF4B9C">
    <w:pPr>
      <w:pStyle w:val="Header"/>
      <w:jc w:val="center"/>
    </w:pPr>
    <w:r>
      <w:t>SMALL UTILITY CLEAN ENERGY PLANNING</w:t>
    </w:r>
    <w:r w:rsidR="009B5CAB">
      <w:t xml:space="preserve"> </w:t>
    </w:r>
    <w:r w:rsidR="0015352F">
      <w:t xml:space="preserve">GRANT </w:t>
    </w:r>
  </w:p>
  <w:p w14:paraId="55B1609F" w14:textId="1BB2BA37" w:rsidR="00BF4B9C" w:rsidRDefault="009B5CAB" w:rsidP="00BF4B9C">
    <w:pPr>
      <w:pStyle w:val="Header"/>
      <w:jc w:val="center"/>
    </w:pPr>
    <w: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F977" w14:textId="77777777" w:rsidR="002F1A3D" w:rsidRDefault="002F1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00C7"/>
    <w:multiLevelType w:val="hybridMultilevel"/>
    <w:tmpl w:val="AB5E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CE3E1"/>
    <w:multiLevelType w:val="hybridMultilevel"/>
    <w:tmpl w:val="E5FA59A8"/>
    <w:lvl w:ilvl="0" w:tplc="F44A7CA8">
      <w:start w:val="1"/>
      <w:numFmt w:val="lowerLetter"/>
      <w:lvlText w:val="%1."/>
      <w:lvlJc w:val="left"/>
      <w:pPr>
        <w:ind w:left="1080" w:hanging="360"/>
      </w:pPr>
    </w:lvl>
    <w:lvl w:ilvl="1" w:tplc="D3620A70">
      <w:start w:val="1"/>
      <w:numFmt w:val="lowerLetter"/>
      <w:lvlText w:val="%2."/>
      <w:lvlJc w:val="left"/>
      <w:pPr>
        <w:ind w:left="1800" w:hanging="360"/>
      </w:pPr>
    </w:lvl>
    <w:lvl w:ilvl="2" w:tplc="B8C26F98">
      <w:start w:val="1"/>
      <w:numFmt w:val="lowerRoman"/>
      <w:lvlText w:val="%3."/>
      <w:lvlJc w:val="right"/>
      <w:pPr>
        <w:ind w:left="2520" w:hanging="180"/>
      </w:pPr>
    </w:lvl>
    <w:lvl w:ilvl="3" w:tplc="88722740">
      <w:start w:val="1"/>
      <w:numFmt w:val="decimal"/>
      <w:lvlText w:val="%4."/>
      <w:lvlJc w:val="left"/>
      <w:pPr>
        <w:ind w:left="3240" w:hanging="360"/>
      </w:pPr>
    </w:lvl>
    <w:lvl w:ilvl="4" w:tplc="1B90C3B0">
      <w:start w:val="1"/>
      <w:numFmt w:val="lowerLetter"/>
      <w:lvlText w:val="%5."/>
      <w:lvlJc w:val="left"/>
      <w:pPr>
        <w:ind w:left="3960" w:hanging="360"/>
      </w:pPr>
    </w:lvl>
    <w:lvl w:ilvl="5" w:tplc="D4AC6400">
      <w:start w:val="1"/>
      <w:numFmt w:val="lowerRoman"/>
      <w:lvlText w:val="%6."/>
      <w:lvlJc w:val="right"/>
      <w:pPr>
        <w:ind w:left="4680" w:hanging="180"/>
      </w:pPr>
    </w:lvl>
    <w:lvl w:ilvl="6" w:tplc="B42EF1F2">
      <w:start w:val="1"/>
      <w:numFmt w:val="decimal"/>
      <w:lvlText w:val="%7."/>
      <w:lvlJc w:val="left"/>
      <w:pPr>
        <w:ind w:left="5400" w:hanging="360"/>
      </w:pPr>
    </w:lvl>
    <w:lvl w:ilvl="7" w:tplc="587E42A8">
      <w:start w:val="1"/>
      <w:numFmt w:val="lowerLetter"/>
      <w:lvlText w:val="%8."/>
      <w:lvlJc w:val="left"/>
      <w:pPr>
        <w:ind w:left="6120" w:hanging="360"/>
      </w:pPr>
    </w:lvl>
    <w:lvl w:ilvl="8" w:tplc="AEE0618C">
      <w:start w:val="1"/>
      <w:numFmt w:val="lowerRoman"/>
      <w:lvlText w:val="%9."/>
      <w:lvlJc w:val="right"/>
      <w:pPr>
        <w:ind w:left="6840" w:hanging="180"/>
      </w:pPr>
    </w:lvl>
  </w:abstractNum>
  <w:abstractNum w:abstractNumId="2" w15:restartNumberingAfterBreak="0">
    <w:nsid w:val="6E5342C8"/>
    <w:multiLevelType w:val="hybridMultilevel"/>
    <w:tmpl w:val="7764B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790221">
    <w:abstractNumId w:val="1"/>
  </w:num>
  <w:num w:numId="2" w16cid:durableId="686563523">
    <w:abstractNumId w:val="0"/>
  </w:num>
  <w:num w:numId="3" w16cid:durableId="90040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9C"/>
    <w:rsid w:val="000019A2"/>
    <w:rsid w:val="00014977"/>
    <w:rsid w:val="0003351C"/>
    <w:rsid w:val="00033541"/>
    <w:rsid w:val="00036108"/>
    <w:rsid w:val="000444C5"/>
    <w:rsid w:val="0007674B"/>
    <w:rsid w:val="000A29AD"/>
    <w:rsid w:val="000B3E77"/>
    <w:rsid w:val="000B4E5A"/>
    <w:rsid w:val="000C3C45"/>
    <w:rsid w:val="000D656E"/>
    <w:rsid w:val="000F19BF"/>
    <w:rsid w:val="000F3F52"/>
    <w:rsid w:val="0010384E"/>
    <w:rsid w:val="00113A35"/>
    <w:rsid w:val="00117181"/>
    <w:rsid w:val="00141973"/>
    <w:rsid w:val="0015352F"/>
    <w:rsid w:val="001808B3"/>
    <w:rsid w:val="001B0BB0"/>
    <w:rsid w:val="001C723C"/>
    <w:rsid w:val="001F0DC1"/>
    <w:rsid w:val="0020147A"/>
    <w:rsid w:val="00222679"/>
    <w:rsid w:val="0025670C"/>
    <w:rsid w:val="00283B79"/>
    <w:rsid w:val="002D1C27"/>
    <w:rsid w:val="002E172F"/>
    <w:rsid w:val="002F1A3D"/>
    <w:rsid w:val="00305EEE"/>
    <w:rsid w:val="00311C5D"/>
    <w:rsid w:val="003122EF"/>
    <w:rsid w:val="00331621"/>
    <w:rsid w:val="00335381"/>
    <w:rsid w:val="00360A54"/>
    <w:rsid w:val="003C03BE"/>
    <w:rsid w:val="003C53E3"/>
    <w:rsid w:val="003F075E"/>
    <w:rsid w:val="00424AF0"/>
    <w:rsid w:val="00462747"/>
    <w:rsid w:val="004661CD"/>
    <w:rsid w:val="00476D60"/>
    <w:rsid w:val="00493BD2"/>
    <w:rsid w:val="004A29C4"/>
    <w:rsid w:val="004A6918"/>
    <w:rsid w:val="004B366A"/>
    <w:rsid w:val="004E49AB"/>
    <w:rsid w:val="004F04FB"/>
    <w:rsid w:val="005528EA"/>
    <w:rsid w:val="0056109C"/>
    <w:rsid w:val="00573B56"/>
    <w:rsid w:val="00580299"/>
    <w:rsid w:val="00593C25"/>
    <w:rsid w:val="005A3F25"/>
    <w:rsid w:val="005D3643"/>
    <w:rsid w:val="005D7055"/>
    <w:rsid w:val="005E5888"/>
    <w:rsid w:val="00600F8B"/>
    <w:rsid w:val="00603CC1"/>
    <w:rsid w:val="006068E7"/>
    <w:rsid w:val="006354E7"/>
    <w:rsid w:val="00641FB2"/>
    <w:rsid w:val="006D1BA8"/>
    <w:rsid w:val="007103BB"/>
    <w:rsid w:val="007936B1"/>
    <w:rsid w:val="007A4D15"/>
    <w:rsid w:val="007D11CB"/>
    <w:rsid w:val="007F683F"/>
    <w:rsid w:val="00865872"/>
    <w:rsid w:val="0089628D"/>
    <w:rsid w:val="00896F8E"/>
    <w:rsid w:val="00897976"/>
    <w:rsid w:val="008A0573"/>
    <w:rsid w:val="008A2D26"/>
    <w:rsid w:val="008C2A64"/>
    <w:rsid w:val="008D59B1"/>
    <w:rsid w:val="009428A4"/>
    <w:rsid w:val="00944A33"/>
    <w:rsid w:val="00960C18"/>
    <w:rsid w:val="00972DD2"/>
    <w:rsid w:val="009736C0"/>
    <w:rsid w:val="00995B62"/>
    <w:rsid w:val="009B162E"/>
    <w:rsid w:val="009B5CAB"/>
    <w:rsid w:val="009C5F80"/>
    <w:rsid w:val="009D61B6"/>
    <w:rsid w:val="009F3BAC"/>
    <w:rsid w:val="00A0112B"/>
    <w:rsid w:val="00A043B9"/>
    <w:rsid w:val="00A14C01"/>
    <w:rsid w:val="00A4084B"/>
    <w:rsid w:val="00A948BC"/>
    <w:rsid w:val="00AA0A95"/>
    <w:rsid w:val="00AC2C9D"/>
    <w:rsid w:val="00B91E18"/>
    <w:rsid w:val="00B920AD"/>
    <w:rsid w:val="00BA12C0"/>
    <w:rsid w:val="00BA6B87"/>
    <w:rsid w:val="00BC1889"/>
    <w:rsid w:val="00BE5ADC"/>
    <w:rsid w:val="00BE6D46"/>
    <w:rsid w:val="00BF4B9C"/>
    <w:rsid w:val="00C17673"/>
    <w:rsid w:val="00C2670C"/>
    <w:rsid w:val="00C829AF"/>
    <w:rsid w:val="00C92366"/>
    <w:rsid w:val="00C93464"/>
    <w:rsid w:val="00CB410D"/>
    <w:rsid w:val="00CD2242"/>
    <w:rsid w:val="00CF2BF3"/>
    <w:rsid w:val="00D416DE"/>
    <w:rsid w:val="00D42DA6"/>
    <w:rsid w:val="00D56757"/>
    <w:rsid w:val="00D57C06"/>
    <w:rsid w:val="00D764AD"/>
    <w:rsid w:val="00D9226B"/>
    <w:rsid w:val="00D96EFE"/>
    <w:rsid w:val="00DB4C04"/>
    <w:rsid w:val="00DD20BB"/>
    <w:rsid w:val="00E454A6"/>
    <w:rsid w:val="00E54891"/>
    <w:rsid w:val="00E612FF"/>
    <w:rsid w:val="00E71A53"/>
    <w:rsid w:val="00E75DBD"/>
    <w:rsid w:val="00E909E8"/>
    <w:rsid w:val="00EA0740"/>
    <w:rsid w:val="00EA48C3"/>
    <w:rsid w:val="00EB1AC0"/>
    <w:rsid w:val="00F14231"/>
    <w:rsid w:val="00F46931"/>
    <w:rsid w:val="00F84352"/>
    <w:rsid w:val="00FD3F3C"/>
    <w:rsid w:val="041F5082"/>
    <w:rsid w:val="49B08415"/>
    <w:rsid w:val="5168A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D8FF"/>
  <w15:chartTrackingRefBased/>
  <w15:docId w15:val="{C72E3938-B182-4A49-AD6F-4CF7B6D6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B9C"/>
    <w:rPr>
      <w:rFonts w:eastAsiaTheme="majorEastAsia" w:cstheme="majorBidi"/>
      <w:color w:val="272727" w:themeColor="text1" w:themeTint="D8"/>
    </w:rPr>
  </w:style>
  <w:style w:type="paragraph" w:styleId="Title">
    <w:name w:val="Title"/>
    <w:basedOn w:val="Normal"/>
    <w:next w:val="Normal"/>
    <w:link w:val="TitleChar"/>
    <w:uiPriority w:val="10"/>
    <w:qFormat/>
    <w:rsid w:val="00BF4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B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B9C"/>
    <w:rPr>
      <w:i/>
      <w:iCs/>
      <w:color w:val="404040" w:themeColor="text1" w:themeTint="BF"/>
    </w:rPr>
  </w:style>
  <w:style w:type="paragraph" w:styleId="ListParagraph">
    <w:name w:val="List Paragraph"/>
    <w:basedOn w:val="Normal"/>
    <w:uiPriority w:val="34"/>
    <w:qFormat/>
    <w:rsid w:val="00BF4B9C"/>
    <w:pPr>
      <w:ind w:left="720"/>
      <w:contextualSpacing/>
    </w:pPr>
  </w:style>
  <w:style w:type="character" w:styleId="IntenseEmphasis">
    <w:name w:val="Intense Emphasis"/>
    <w:basedOn w:val="DefaultParagraphFont"/>
    <w:uiPriority w:val="21"/>
    <w:qFormat/>
    <w:rsid w:val="00BF4B9C"/>
    <w:rPr>
      <w:i/>
      <w:iCs/>
      <w:color w:val="0F4761" w:themeColor="accent1" w:themeShade="BF"/>
    </w:rPr>
  </w:style>
  <w:style w:type="paragraph" w:styleId="IntenseQuote">
    <w:name w:val="Intense Quote"/>
    <w:basedOn w:val="Normal"/>
    <w:next w:val="Normal"/>
    <w:link w:val="IntenseQuoteChar"/>
    <w:uiPriority w:val="30"/>
    <w:qFormat/>
    <w:rsid w:val="00BF4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B9C"/>
    <w:rPr>
      <w:i/>
      <w:iCs/>
      <w:color w:val="0F4761" w:themeColor="accent1" w:themeShade="BF"/>
    </w:rPr>
  </w:style>
  <w:style w:type="character" w:styleId="IntenseReference">
    <w:name w:val="Intense Reference"/>
    <w:basedOn w:val="DefaultParagraphFont"/>
    <w:uiPriority w:val="32"/>
    <w:qFormat/>
    <w:rsid w:val="00BF4B9C"/>
    <w:rPr>
      <w:b/>
      <w:bCs/>
      <w:smallCaps/>
      <w:color w:val="0F4761" w:themeColor="accent1" w:themeShade="BF"/>
      <w:spacing w:val="5"/>
    </w:rPr>
  </w:style>
  <w:style w:type="table" w:styleId="TableGrid">
    <w:name w:val="Table Grid"/>
    <w:basedOn w:val="TableNormal"/>
    <w:uiPriority w:val="39"/>
    <w:rsid w:val="00BF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B9C"/>
    <w:pPr>
      <w:tabs>
        <w:tab w:val="center" w:pos="4680"/>
        <w:tab w:val="right" w:pos="9360"/>
      </w:tabs>
    </w:pPr>
  </w:style>
  <w:style w:type="character" w:customStyle="1" w:styleId="HeaderChar">
    <w:name w:val="Header Char"/>
    <w:basedOn w:val="DefaultParagraphFont"/>
    <w:link w:val="Header"/>
    <w:uiPriority w:val="99"/>
    <w:rsid w:val="00BF4B9C"/>
  </w:style>
  <w:style w:type="paragraph" w:styleId="Footer">
    <w:name w:val="footer"/>
    <w:basedOn w:val="Normal"/>
    <w:link w:val="FooterChar"/>
    <w:uiPriority w:val="99"/>
    <w:unhideWhenUsed/>
    <w:rsid w:val="00BF4B9C"/>
    <w:pPr>
      <w:tabs>
        <w:tab w:val="center" w:pos="4680"/>
        <w:tab w:val="right" w:pos="9360"/>
      </w:tabs>
    </w:pPr>
  </w:style>
  <w:style w:type="character" w:customStyle="1" w:styleId="FooterChar">
    <w:name w:val="Footer Char"/>
    <w:basedOn w:val="DefaultParagraphFont"/>
    <w:link w:val="Footer"/>
    <w:uiPriority w:val="99"/>
    <w:rsid w:val="00BF4B9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6EFE"/>
  </w:style>
  <w:style w:type="paragraph" w:styleId="CommentSubject">
    <w:name w:val="annotation subject"/>
    <w:basedOn w:val="CommentText"/>
    <w:next w:val="CommentText"/>
    <w:link w:val="CommentSubjectChar"/>
    <w:uiPriority w:val="99"/>
    <w:semiHidden/>
    <w:unhideWhenUsed/>
    <w:rsid w:val="008C2A64"/>
    <w:rPr>
      <w:b/>
      <w:bCs/>
    </w:rPr>
  </w:style>
  <w:style w:type="character" w:customStyle="1" w:styleId="CommentSubjectChar">
    <w:name w:val="Comment Subject Char"/>
    <w:basedOn w:val="CommentTextChar"/>
    <w:link w:val="CommentSubject"/>
    <w:uiPriority w:val="99"/>
    <w:semiHidden/>
    <w:rsid w:val="008C2A64"/>
    <w:rPr>
      <w:b/>
      <w:bCs/>
      <w:sz w:val="20"/>
      <w:szCs w:val="20"/>
    </w:rPr>
  </w:style>
  <w:style w:type="paragraph" w:styleId="NormalWeb">
    <w:name w:val="Normal (Web)"/>
    <w:basedOn w:val="Normal"/>
    <w:uiPriority w:val="99"/>
    <w:semiHidden/>
    <w:unhideWhenUsed/>
    <w:rsid w:val="00CB410D"/>
    <w:rPr>
      <w:rFonts w:ascii="Times New Roman" w:hAnsi="Times New Roman" w:cs="Times New Roman"/>
    </w:rPr>
  </w:style>
  <w:style w:type="paragraph" w:styleId="FootnoteText">
    <w:name w:val="footnote text"/>
    <w:basedOn w:val="Normal"/>
    <w:link w:val="FootnoteTextChar"/>
    <w:uiPriority w:val="99"/>
    <w:semiHidden/>
    <w:unhideWhenUsed/>
    <w:rsid w:val="00A4084B"/>
    <w:rPr>
      <w:sz w:val="20"/>
      <w:szCs w:val="20"/>
    </w:rPr>
  </w:style>
  <w:style w:type="character" w:customStyle="1" w:styleId="FootnoteTextChar">
    <w:name w:val="Footnote Text Char"/>
    <w:basedOn w:val="DefaultParagraphFont"/>
    <w:link w:val="FootnoteText"/>
    <w:uiPriority w:val="99"/>
    <w:semiHidden/>
    <w:rsid w:val="00A4084B"/>
    <w:rPr>
      <w:sz w:val="20"/>
      <w:szCs w:val="20"/>
    </w:rPr>
  </w:style>
  <w:style w:type="character" w:styleId="FootnoteReference">
    <w:name w:val="footnote reference"/>
    <w:basedOn w:val="DefaultParagraphFont"/>
    <w:uiPriority w:val="99"/>
    <w:semiHidden/>
    <w:unhideWhenUsed/>
    <w:rsid w:val="00A4084B"/>
    <w:rPr>
      <w:vertAlign w:val="superscript"/>
    </w:rPr>
  </w:style>
  <w:style w:type="character" w:styleId="Hyperlink">
    <w:name w:val="Hyperlink"/>
    <w:basedOn w:val="DefaultParagraphFont"/>
    <w:uiPriority w:val="99"/>
    <w:unhideWhenUsed/>
    <w:rsid w:val="041F5082"/>
    <w:rPr>
      <w:color w:val="467886"/>
      <w:u w:val="single"/>
    </w:rPr>
  </w:style>
  <w:style w:type="character" w:styleId="UnresolvedMention">
    <w:name w:val="Unresolved Mention"/>
    <w:basedOn w:val="DefaultParagraphFont"/>
    <w:uiPriority w:val="99"/>
    <w:semiHidden/>
    <w:unhideWhenUsed/>
    <w:rsid w:val="0046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3.illinois.gov/eligibil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nergyequity.illinois.gov/resources/equity-investment-eligible-community-map.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594ae4-dac7-4608-b00f-c06c09592756">
      <Terms xmlns="http://schemas.microsoft.com/office/infopath/2007/PartnerControls"/>
    </lcf76f155ced4ddcb4097134ff3c332f>
    <TaxCatchAll xmlns="f6c68fd0-9dc4-4741-be4b-7f15a6d91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E1F115E89CB499095A38206170FF0" ma:contentTypeVersion="13" ma:contentTypeDescription="Create a new document." ma:contentTypeScope="" ma:versionID="31bc7df5adbf6b97fddcd96f3e80d250">
  <xsd:schema xmlns:xsd="http://www.w3.org/2001/XMLSchema" xmlns:xs="http://www.w3.org/2001/XMLSchema" xmlns:p="http://schemas.microsoft.com/office/2006/metadata/properties" xmlns:ns2="21594ae4-dac7-4608-b00f-c06c09592756" xmlns:ns3="f6c68fd0-9dc4-4741-be4b-7f15a6d91b63" targetNamespace="http://schemas.microsoft.com/office/2006/metadata/properties" ma:root="true" ma:fieldsID="4d7ef3001867a5fec2294cf35db87f49" ns2:_="" ns3:_="">
    <xsd:import namespace="21594ae4-dac7-4608-b00f-c06c09592756"/>
    <xsd:import namespace="f6c68fd0-9dc4-4741-be4b-7f15a6d91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4ae4-dac7-4608-b00f-c06c09592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4e345-88e6-4f5b-aa95-ff1959f62b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68fd0-9dc4-4741-be4b-7f15a6d91b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2e708-67c1-43b7-ad59-a91e4b045451}" ma:internalName="TaxCatchAll" ma:showField="CatchAllData" ma:web="f6c68fd0-9dc4-4741-be4b-7f15a6d91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C88E3-FA36-4CDA-857B-D3F41BEAD31D}">
  <ds:schemaRefs>
    <ds:schemaRef ds:uri="http://schemas.microsoft.com/office/2006/metadata/properties"/>
    <ds:schemaRef ds:uri="http://schemas.microsoft.com/office/infopath/2007/PartnerControls"/>
    <ds:schemaRef ds:uri="21594ae4-dac7-4608-b00f-c06c09592756"/>
    <ds:schemaRef ds:uri="f6c68fd0-9dc4-4741-be4b-7f15a6d91b63"/>
  </ds:schemaRefs>
</ds:datastoreItem>
</file>

<file path=customXml/itemProps2.xml><?xml version="1.0" encoding="utf-8"?>
<ds:datastoreItem xmlns:ds="http://schemas.openxmlformats.org/officeDocument/2006/customXml" ds:itemID="{1FCB2046-ECB7-4935-BD8F-282A2A7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4ae4-dac7-4608-b00f-c06c09592756"/>
    <ds:schemaRef ds:uri="f6c68fd0-9dc4-4741-be4b-7f15a6d91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1029A-5C9A-441F-BFA4-0A2D92A48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5207</Characters>
  <Application>Microsoft Office Word</Application>
  <DocSecurity>0</DocSecurity>
  <Lines>226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Goold</dc:creator>
  <cp:keywords/>
  <dc:description/>
  <cp:lastModifiedBy>Marchbanks, Matthew</cp:lastModifiedBy>
  <cp:revision>4</cp:revision>
  <dcterms:created xsi:type="dcterms:W3CDTF">2026-01-26T18:55:00Z</dcterms:created>
  <dcterms:modified xsi:type="dcterms:W3CDTF">2026-01-26T19:18:00Z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0x0101003F2E1F115E89CB499095A38206170FF0</vt:lpwstr>
  </property>
  <property fmtid="{D5CDD505-2E9C-101B-9397-08002B2CF9AE}" pid="3" name="MediaServiceImageTags">
    <vt:lpwstr/>
  </property>
</Properties>
</file>